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777A07">
      <w:pPr>
        <w:spacing w:before="120" w:after="120"/>
        <w:jc w:val="center"/>
        <w:rPr>
          <w:rFonts w:hint="eastAsia" w:ascii="宋体" w:hAnsi="宋体" w:eastAsia="宋体" w:cs="宋体"/>
          <w:b/>
          <w:sz w:val="32"/>
          <w:szCs w:val="32"/>
        </w:rPr>
      </w:pPr>
      <w:r>
        <w:rPr>
          <w:rFonts w:hint="eastAsia" w:ascii="宋体" w:hAnsi="宋体" w:eastAsia="宋体" w:cs="宋体"/>
          <w:b/>
          <w:sz w:val="32"/>
          <w:szCs w:val="32"/>
        </w:rPr>
        <w:t>食材采购配送供应合同</w:t>
      </w:r>
    </w:p>
    <w:p w14:paraId="574CDD6C">
      <w:pPr>
        <w:spacing w:line="360" w:lineRule="auto"/>
        <w:rPr>
          <w:rFonts w:hint="eastAsia" w:ascii="宋体" w:hAnsi="宋体" w:eastAsia="宋体" w:cs="宋体"/>
          <w:sz w:val="24"/>
        </w:rPr>
      </w:pPr>
      <w:r>
        <w:rPr>
          <w:rFonts w:hint="eastAsia" w:ascii="宋体" w:hAnsi="宋体" w:eastAsia="宋体" w:cs="宋体"/>
          <w:sz w:val="24"/>
        </w:rPr>
        <w:t>甲方（采购人）：</w:t>
      </w:r>
    </w:p>
    <w:p w14:paraId="14EA4A0D">
      <w:pPr>
        <w:spacing w:line="360" w:lineRule="auto"/>
        <w:rPr>
          <w:rFonts w:hint="eastAsia" w:ascii="宋体" w:hAnsi="宋体" w:eastAsia="宋体" w:cs="宋体"/>
          <w:sz w:val="24"/>
        </w:rPr>
      </w:pPr>
      <w:r>
        <w:rPr>
          <w:rFonts w:hint="eastAsia" w:ascii="宋体" w:hAnsi="宋体" w:eastAsia="宋体" w:cs="宋体"/>
          <w:sz w:val="24"/>
        </w:rPr>
        <w:t>乙方（供货人）：</w:t>
      </w:r>
    </w:p>
    <w:p w14:paraId="7D460C49">
      <w:pPr>
        <w:spacing w:line="360" w:lineRule="auto"/>
        <w:rPr>
          <w:rFonts w:hint="eastAsia" w:ascii="宋体" w:hAnsi="宋体" w:eastAsia="宋体" w:cs="宋体"/>
          <w:sz w:val="24"/>
        </w:rPr>
      </w:pPr>
    </w:p>
    <w:p w14:paraId="70CFC1B5">
      <w:pPr>
        <w:spacing w:line="360" w:lineRule="auto"/>
        <w:ind w:firstLine="424" w:firstLineChars="177"/>
        <w:rPr>
          <w:rFonts w:hint="eastAsia" w:ascii="宋体" w:hAnsi="宋体" w:eastAsia="宋体" w:cs="宋体"/>
          <w:sz w:val="24"/>
        </w:rPr>
      </w:pPr>
      <w:r>
        <w:rPr>
          <w:rFonts w:hint="eastAsia" w:ascii="宋体" w:hAnsi="宋体" w:eastAsia="宋体" w:cs="宋体"/>
          <w:sz w:val="24"/>
        </w:rPr>
        <w:t>根据《中华人民共和国民法典》及_____________项目（项目编号：_________）招标文件的要求，甲、乙双方经协商确定，甲方向乙方订购</w:t>
      </w:r>
      <w:r>
        <w:rPr>
          <w:rFonts w:hint="eastAsia" w:ascii="宋体" w:hAnsi="宋体" w:eastAsia="宋体" w:cs="宋体"/>
          <w:sz w:val="24"/>
          <w:u w:val="single"/>
        </w:rPr>
        <w:t>内容包括但不限于淀粉及淀粉制品、豆腐及豆制品、谷物、蔬菜、熟食类、水产品、油脂及食品杂碎</w:t>
      </w:r>
      <w:r>
        <w:rPr>
          <w:rFonts w:hint="eastAsia" w:ascii="宋体" w:hAnsi="宋体" w:eastAsia="宋体" w:cs="宋体"/>
          <w:sz w:val="24"/>
          <w:u w:val="single"/>
          <w:lang w:eastAsia="zh-CN"/>
        </w:rPr>
        <w:t>及</w:t>
      </w:r>
      <w:r>
        <w:rPr>
          <w:rFonts w:hint="eastAsia" w:ascii="宋体" w:hAnsi="宋体" w:eastAsia="宋体" w:cs="宋体"/>
          <w:sz w:val="24"/>
          <w:u w:val="single"/>
        </w:rPr>
        <w:t>其他产品等</w:t>
      </w:r>
      <w:r>
        <w:rPr>
          <w:rFonts w:hint="eastAsia" w:ascii="宋体" w:hAnsi="宋体" w:eastAsia="宋体" w:cs="宋体"/>
          <w:sz w:val="24"/>
          <w:u w:val="single"/>
          <w:lang w:eastAsia="zh-CN"/>
        </w:rPr>
        <w:t>食材</w:t>
      </w:r>
      <w:r>
        <w:rPr>
          <w:rFonts w:hint="eastAsia" w:ascii="宋体" w:hAnsi="宋体" w:eastAsia="宋体" w:cs="宋体"/>
          <w:sz w:val="24"/>
          <w:u w:val="none"/>
        </w:rPr>
        <w:t>。为明确双方责任和权利，特签订本合同，共同遵守</w:t>
      </w:r>
      <w:r>
        <w:rPr>
          <w:rFonts w:hint="eastAsia" w:ascii="宋体" w:hAnsi="宋体" w:eastAsia="宋体" w:cs="宋体"/>
          <w:sz w:val="24"/>
        </w:rPr>
        <w:t>。具体条款如下：</w:t>
      </w:r>
    </w:p>
    <w:p w14:paraId="020ECF7E">
      <w:pPr>
        <w:keepNext/>
        <w:keepLines/>
        <w:adjustRightInd w:val="0"/>
        <w:spacing w:line="360" w:lineRule="auto"/>
        <w:ind w:firstLine="482" w:firstLineChars="200"/>
        <w:outlineLvl w:val="1"/>
        <w:rPr>
          <w:rFonts w:hint="eastAsia" w:ascii="宋体" w:hAnsi="宋体" w:eastAsia="宋体" w:cs="宋体"/>
          <w:b/>
          <w:bCs/>
          <w:kern w:val="0"/>
          <w:sz w:val="24"/>
        </w:rPr>
      </w:pPr>
      <w:r>
        <w:rPr>
          <w:rFonts w:hint="eastAsia" w:ascii="宋体" w:hAnsi="宋体" w:eastAsia="宋体" w:cs="宋体"/>
          <w:b/>
          <w:bCs/>
          <w:kern w:val="0"/>
          <w:sz w:val="24"/>
        </w:rPr>
        <w:t>一、食品的品种、数量、价格、供应期限</w:t>
      </w:r>
    </w:p>
    <w:p w14:paraId="11AC7E4E">
      <w:pPr>
        <w:spacing w:line="360" w:lineRule="auto"/>
        <w:ind w:firstLine="480" w:firstLineChars="200"/>
        <w:rPr>
          <w:rFonts w:hint="eastAsia" w:ascii="宋体" w:hAnsi="宋体" w:eastAsia="宋体" w:cs="宋体"/>
          <w:sz w:val="24"/>
        </w:rPr>
      </w:pPr>
      <w:r>
        <w:rPr>
          <w:rFonts w:hint="eastAsia" w:ascii="宋体" w:hAnsi="宋体" w:eastAsia="宋体" w:cs="宋体"/>
          <w:sz w:val="24"/>
        </w:rPr>
        <w:t>1、食品的品种、数量：以甲方每次需求计划为基准。</w:t>
      </w:r>
    </w:p>
    <w:p w14:paraId="6A6AF8D5">
      <w:pPr>
        <w:spacing w:line="360" w:lineRule="auto"/>
        <w:ind w:firstLine="480" w:firstLineChars="200"/>
        <w:rPr>
          <w:rFonts w:hint="eastAsia" w:ascii="宋体" w:hAnsi="宋体" w:eastAsia="宋体" w:cs="宋体"/>
          <w:sz w:val="24"/>
        </w:rPr>
      </w:pPr>
      <w:r>
        <w:rPr>
          <w:rFonts w:hint="eastAsia" w:ascii="宋体" w:hAnsi="宋体" w:eastAsia="宋体" w:cs="宋体"/>
          <w:sz w:val="24"/>
        </w:rPr>
        <w:t>2、供货价格：以乙方投标承诺价格为基准。</w:t>
      </w:r>
      <w:bookmarkStart w:id="2" w:name="_GoBack"/>
      <w:bookmarkEnd w:id="2"/>
    </w:p>
    <w:p w14:paraId="3C0F20C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rPr>
        <w:t>3、供应期限</w:t>
      </w:r>
      <w:r>
        <w:rPr>
          <w:rFonts w:hint="eastAsia" w:ascii="宋体" w:hAnsi="宋体" w:eastAsia="宋体" w:cs="宋体"/>
          <w:sz w:val="24"/>
          <w:highlight w:val="none"/>
        </w:rPr>
        <w:t>：自</w:t>
      </w:r>
      <w:r>
        <w:rPr>
          <w:rFonts w:hint="eastAsia" w:ascii="宋体" w:hAnsi="宋体" w:cs="宋体"/>
          <w:sz w:val="24"/>
          <w:highlight w:val="none"/>
          <w:lang w:eastAsia="zh-CN"/>
        </w:rPr>
        <w:t>合同签订之日</w:t>
      </w:r>
      <w:r>
        <w:rPr>
          <w:rFonts w:hint="eastAsia" w:ascii="宋体" w:hAnsi="宋体" w:eastAsia="宋体" w:cs="宋体"/>
          <w:sz w:val="24"/>
          <w:highlight w:val="none"/>
        </w:rPr>
        <w:t>起至202</w:t>
      </w:r>
      <w:r>
        <w:rPr>
          <w:rFonts w:hint="eastAsia" w:ascii="宋体" w:hAnsi="宋体" w:eastAsia="宋体" w:cs="宋体"/>
          <w:sz w:val="24"/>
          <w:highlight w:val="none"/>
          <w:lang w:val="en-US" w:eastAsia="zh-CN"/>
        </w:rPr>
        <w:t>6</w:t>
      </w:r>
      <w:r>
        <w:rPr>
          <w:rFonts w:hint="eastAsia" w:ascii="宋体" w:hAnsi="宋体" w:eastAsia="宋体" w:cs="宋体"/>
          <w:sz w:val="24"/>
          <w:highlight w:val="none"/>
        </w:rPr>
        <w:t>年</w:t>
      </w:r>
      <w:r>
        <w:rPr>
          <w:rFonts w:hint="eastAsia" w:ascii="宋体" w:hAnsi="宋体" w:eastAsia="宋体" w:cs="宋体"/>
          <w:sz w:val="24"/>
          <w:highlight w:val="none"/>
          <w:u w:val="single"/>
        </w:rPr>
        <w:t>1</w:t>
      </w:r>
      <w:r>
        <w:rPr>
          <w:rFonts w:hint="eastAsia" w:ascii="宋体" w:hAnsi="宋体" w:eastAsia="宋体" w:cs="宋体"/>
          <w:sz w:val="24"/>
          <w:highlight w:val="none"/>
        </w:rPr>
        <w:t>月</w:t>
      </w:r>
      <w:r>
        <w:rPr>
          <w:rFonts w:hint="eastAsia" w:ascii="宋体" w:hAnsi="宋体" w:eastAsia="宋体" w:cs="宋体"/>
          <w:sz w:val="24"/>
          <w:highlight w:val="none"/>
          <w:u w:val="single"/>
        </w:rPr>
        <w:t>31</w:t>
      </w:r>
      <w:r>
        <w:rPr>
          <w:rFonts w:hint="eastAsia" w:ascii="宋体" w:hAnsi="宋体" w:eastAsia="宋体" w:cs="宋体"/>
          <w:sz w:val="24"/>
          <w:highlight w:val="none"/>
        </w:rPr>
        <w:t>日止。</w:t>
      </w:r>
    </w:p>
    <w:p w14:paraId="37B8A37B">
      <w:pPr>
        <w:spacing w:line="360" w:lineRule="auto"/>
        <w:ind w:firstLine="480" w:firstLineChars="200"/>
        <w:rPr>
          <w:rFonts w:hint="eastAsia" w:ascii="宋体" w:hAnsi="宋体" w:eastAsia="宋体" w:cs="宋体"/>
          <w:sz w:val="24"/>
        </w:rPr>
      </w:pPr>
      <w:r>
        <w:rPr>
          <w:rFonts w:hint="eastAsia" w:ascii="宋体" w:hAnsi="宋体" w:eastAsia="宋体" w:cs="宋体"/>
          <w:sz w:val="24"/>
        </w:rPr>
        <w:t>4、乙方应严格按甲方需求计划（含品牌、品种、质量、规格、数量等）供应。乙方未经甲方同意，不得变更供应商品的品牌、品种、质量、规格等，否则，甲方有权拒收。</w:t>
      </w:r>
    </w:p>
    <w:p w14:paraId="22E52ED3">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5.合同总价款：不超过人民币</w:t>
      </w:r>
      <w:r>
        <w:rPr>
          <w:rFonts w:hint="eastAsia" w:ascii="宋体" w:hAnsi="宋体" w:cs="宋体"/>
          <w:sz w:val="24"/>
          <w:lang w:val="en-US" w:eastAsia="zh-CN"/>
        </w:rPr>
        <w:t>4</w:t>
      </w:r>
      <w:r>
        <w:rPr>
          <w:rFonts w:hint="eastAsia" w:ascii="宋体" w:hAnsi="宋体" w:eastAsia="宋体" w:cs="宋体"/>
          <w:sz w:val="24"/>
        </w:rPr>
        <w:t>万元</w:t>
      </w:r>
      <w:r>
        <w:rPr>
          <w:rFonts w:hint="eastAsia" w:ascii="宋体" w:hAnsi="宋体" w:eastAsia="宋体" w:cs="宋体"/>
          <w:sz w:val="24"/>
          <w:lang w:eastAsia="zh-CN"/>
        </w:rPr>
        <w:t>。</w:t>
      </w:r>
    </w:p>
    <w:p w14:paraId="0910DCB8">
      <w:pPr>
        <w:keepNext/>
        <w:keepLines/>
        <w:adjustRightInd w:val="0"/>
        <w:spacing w:line="360" w:lineRule="auto"/>
        <w:ind w:firstLine="482" w:firstLineChars="200"/>
        <w:outlineLvl w:val="1"/>
        <w:rPr>
          <w:rFonts w:hint="eastAsia" w:ascii="宋体" w:hAnsi="宋体" w:eastAsia="宋体" w:cs="宋体"/>
          <w:b/>
          <w:bCs/>
          <w:kern w:val="0"/>
          <w:sz w:val="24"/>
        </w:rPr>
      </w:pPr>
      <w:r>
        <w:rPr>
          <w:rFonts w:hint="eastAsia" w:ascii="宋体" w:hAnsi="宋体" w:eastAsia="宋体" w:cs="宋体"/>
          <w:b/>
          <w:bCs/>
          <w:kern w:val="0"/>
          <w:sz w:val="24"/>
        </w:rPr>
        <w:t>二、供应要求</w:t>
      </w:r>
    </w:p>
    <w:p w14:paraId="7A36B546">
      <w:pPr>
        <w:spacing w:line="360" w:lineRule="auto"/>
        <w:ind w:firstLine="480" w:firstLineChars="200"/>
        <w:rPr>
          <w:rFonts w:hint="eastAsia" w:ascii="宋体" w:hAnsi="宋体" w:eastAsia="宋体" w:cs="宋体"/>
          <w:sz w:val="24"/>
        </w:rPr>
      </w:pPr>
      <w:r>
        <w:rPr>
          <w:rFonts w:hint="eastAsia" w:ascii="宋体" w:hAnsi="宋体" w:eastAsia="宋体" w:cs="宋体"/>
          <w:sz w:val="24"/>
        </w:rPr>
        <w:t>1、供应的食品必须符合食品安全、卫生等国家标准要求，经检验合格。严格遵守《食品安全法》和《动物检疫法》等相关规定，严格保证食品质量符合国家相关产品质量标准，符合国家各级强制性规范的要求；应提供原产地信息、企业注册号，生产批号、动物检疫标志并提供动物检疫合格证明及其它相关证明；保证保质期、生产厂家、质量标识及较好的质量等级、新鲜、洁净及较好的色泽；禁止供应有毒、有害、腐烂变质、超过保质期限、酸败、霉变、混有异物或其他感官性状异常的食品。</w:t>
      </w:r>
    </w:p>
    <w:p w14:paraId="203D4314">
      <w:pPr>
        <w:spacing w:line="360" w:lineRule="auto"/>
        <w:ind w:firstLine="480" w:firstLineChars="200"/>
        <w:rPr>
          <w:rFonts w:hint="eastAsia" w:ascii="宋体" w:hAnsi="宋体" w:eastAsia="宋体" w:cs="宋体"/>
          <w:sz w:val="24"/>
        </w:rPr>
      </w:pPr>
      <w:r>
        <w:rPr>
          <w:rFonts w:hint="eastAsia" w:ascii="宋体" w:hAnsi="宋体" w:eastAsia="宋体" w:cs="宋体"/>
          <w:sz w:val="24"/>
        </w:rPr>
        <w:t>2、供应商品包装与标签要求：</w:t>
      </w:r>
    </w:p>
    <w:p w14:paraId="7ED7F00A">
      <w:pPr>
        <w:spacing w:line="360" w:lineRule="auto"/>
        <w:ind w:firstLine="480" w:firstLineChars="200"/>
        <w:rPr>
          <w:rFonts w:hint="eastAsia" w:ascii="宋体" w:hAnsi="宋体" w:eastAsia="宋体" w:cs="宋体"/>
          <w:sz w:val="24"/>
        </w:rPr>
      </w:pPr>
      <w:r>
        <w:rPr>
          <w:rFonts w:hint="eastAsia" w:ascii="宋体" w:hAnsi="宋体" w:eastAsia="宋体" w:cs="宋体"/>
          <w:sz w:val="24"/>
        </w:rPr>
        <w:t>（1）普通商品包装：容器（框、箱、袋）要求清洁、干燥、牢固、透气，无污染、无异味、无霉变现象。</w:t>
      </w:r>
    </w:p>
    <w:p w14:paraId="3D8B3D2C">
      <w:pPr>
        <w:spacing w:line="360" w:lineRule="auto"/>
        <w:ind w:firstLine="480" w:firstLineChars="200"/>
        <w:rPr>
          <w:rFonts w:hint="eastAsia" w:ascii="宋体" w:hAnsi="宋体" w:eastAsia="宋体" w:cs="宋体"/>
          <w:sz w:val="24"/>
        </w:rPr>
      </w:pPr>
      <w:r>
        <w:rPr>
          <w:rFonts w:hint="eastAsia" w:ascii="宋体" w:hAnsi="宋体" w:eastAsia="宋体" w:cs="宋体"/>
          <w:sz w:val="24"/>
        </w:rPr>
        <w:t>（2）标签：每件包装必须按行业标准贴标签，并标明产地、品种、有效期、生产单位及地址等。</w:t>
      </w:r>
    </w:p>
    <w:p w14:paraId="177F29CD">
      <w:pPr>
        <w:spacing w:line="360" w:lineRule="auto"/>
        <w:ind w:firstLine="480" w:firstLineChars="200"/>
        <w:rPr>
          <w:rFonts w:hint="eastAsia" w:ascii="宋体" w:hAnsi="宋体" w:eastAsia="宋体" w:cs="宋体"/>
          <w:sz w:val="24"/>
        </w:rPr>
      </w:pPr>
      <w:r>
        <w:rPr>
          <w:rFonts w:hint="eastAsia" w:ascii="宋体" w:hAnsi="宋体" w:eastAsia="宋体" w:cs="宋体"/>
          <w:sz w:val="24"/>
        </w:rPr>
        <w:t>（3）食品包装及标签：应符合国家规范，标签应标示食品名称、规格、制造商名称和地址、生产日期和保质期限、贮藏说明、质量等级、SC认证等。乙方所提供的食品剩余保存期不得少于原有保质期的三分之二，进口冻品可用保质期不得少于1/2有效期天数，否则甲方有权拒收食品。</w:t>
      </w:r>
    </w:p>
    <w:p w14:paraId="103322D0">
      <w:pPr>
        <w:spacing w:line="360" w:lineRule="auto"/>
        <w:ind w:firstLine="480" w:firstLineChars="200"/>
        <w:rPr>
          <w:rFonts w:hint="eastAsia" w:ascii="宋体" w:hAnsi="宋体" w:eastAsia="宋体" w:cs="宋体"/>
          <w:sz w:val="24"/>
        </w:rPr>
      </w:pPr>
      <w:r>
        <w:rPr>
          <w:rFonts w:hint="eastAsia" w:ascii="宋体" w:hAnsi="宋体" w:eastAsia="宋体" w:cs="宋体"/>
          <w:sz w:val="24"/>
        </w:rPr>
        <w:t>3、运输要求：运输工具应清洁卫生无污染；运输途中严防日晒、雨淋，注意通风散热；供应商品应小心轻卸，严防机械损伤。乙方需至少报备两台配送车辆，配送人员应固定。乙方如需要更换人员，需提前至少一周时间通知甲方负责人，并报备更换人员信息，以及提供从业人员健康证、乙方应负责培训人员保证熟悉岗位工作流程。更换报备车辆同上。</w:t>
      </w:r>
    </w:p>
    <w:p w14:paraId="7006163D">
      <w:pPr>
        <w:spacing w:line="360" w:lineRule="auto"/>
        <w:ind w:firstLine="480" w:firstLineChars="200"/>
        <w:rPr>
          <w:rFonts w:hint="eastAsia" w:ascii="宋体" w:hAnsi="宋体" w:eastAsia="宋体" w:cs="宋体"/>
          <w:sz w:val="24"/>
        </w:rPr>
      </w:pPr>
      <w:r>
        <w:rPr>
          <w:rFonts w:hint="eastAsia" w:ascii="宋体" w:hAnsi="宋体" w:eastAsia="宋体" w:cs="宋体"/>
          <w:sz w:val="24"/>
        </w:rPr>
        <w:t>4、乙方需在北京市范围内设有履行合同所必需的冷藏、仓储、场地等设施，以及为甲方食堂及时配送货物的专用交通工具和能力，并提供相关资质证明。这类包装及专用运输工具应采取防潮、防腐及防止其他损坏的必要保护措施，从而保护货物能够经受多次搬运、装卸及运输。</w:t>
      </w:r>
    </w:p>
    <w:p w14:paraId="7D79FEAA">
      <w:pPr>
        <w:spacing w:line="360" w:lineRule="auto"/>
        <w:ind w:firstLine="480" w:firstLineChars="200"/>
        <w:rPr>
          <w:rFonts w:hint="eastAsia" w:ascii="宋体" w:hAnsi="宋体" w:eastAsia="宋体" w:cs="宋体"/>
          <w:sz w:val="24"/>
        </w:rPr>
      </w:pPr>
      <w:r>
        <w:rPr>
          <w:rFonts w:hint="eastAsia" w:ascii="宋体" w:hAnsi="宋体" w:eastAsia="宋体" w:cs="宋体"/>
          <w:sz w:val="24"/>
        </w:rPr>
        <w:t>5、乙方须按每日采购单中注明的食材技术标准和数量供货，不可以次充好、缺斤短两现象，超过采购单数量的货品甲方有权利不接收。</w:t>
      </w:r>
    </w:p>
    <w:p w14:paraId="64993C4B">
      <w:pPr>
        <w:spacing w:line="360" w:lineRule="auto"/>
        <w:ind w:firstLine="480" w:firstLineChars="200"/>
        <w:rPr>
          <w:rFonts w:hint="eastAsia" w:ascii="宋体" w:hAnsi="宋体" w:eastAsia="宋体" w:cs="宋体"/>
          <w:sz w:val="24"/>
        </w:rPr>
      </w:pPr>
      <w:r>
        <w:rPr>
          <w:rFonts w:hint="eastAsia" w:ascii="宋体" w:hAnsi="宋体" w:eastAsia="宋体" w:cs="宋体"/>
          <w:sz w:val="24"/>
        </w:rPr>
        <w:t>6、乙方须按照厨房要求对需要初加工的原材料进行加工并入库。</w:t>
      </w:r>
    </w:p>
    <w:p w14:paraId="24B17FC2">
      <w:pPr>
        <w:spacing w:line="360" w:lineRule="auto"/>
        <w:ind w:firstLine="480" w:firstLineChars="200"/>
        <w:rPr>
          <w:rFonts w:hint="eastAsia" w:ascii="宋体" w:hAnsi="宋体" w:eastAsia="宋体" w:cs="宋体"/>
          <w:sz w:val="24"/>
        </w:rPr>
      </w:pPr>
      <w:r>
        <w:rPr>
          <w:rFonts w:hint="eastAsia" w:ascii="宋体" w:hAnsi="宋体" w:eastAsia="宋体" w:cs="宋体"/>
          <w:sz w:val="24"/>
        </w:rPr>
        <w:t>7、因甲方会议等原因临时或紧急使用少量货品的配送任务，乙方应按照采购方安排的配送时间按时到达甲方指定地点，一般须在三小时内送达，待甲方验收、核对后视为供货完成。</w:t>
      </w:r>
    </w:p>
    <w:p w14:paraId="2505BA60">
      <w:pPr>
        <w:spacing w:line="360" w:lineRule="auto"/>
        <w:ind w:firstLine="480" w:firstLineChars="200"/>
        <w:rPr>
          <w:rFonts w:hint="eastAsia" w:ascii="宋体" w:hAnsi="宋体" w:eastAsia="宋体" w:cs="宋体"/>
          <w:sz w:val="24"/>
        </w:rPr>
      </w:pPr>
      <w:r>
        <w:rPr>
          <w:rFonts w:hint="eastAsia" w:ascii="宋体" w:hAnsi="宋体" w:eastAsia="宋体" w:cs="宋体"/>
          <w:sz w:val="24"/>
        </w:rPr>
        <w:t>8、结算：乙方须每月准时提供正式发票，每月及时汇总配送金额。</w:t>
      </w:r>
    </w:p>
    <w:p w14:paraId="6F0A8562">
      <w:pPr>
        <w:keepNext/>
        <w:keepLines/>
        <w:adjustRightInd w:val="0"/>
        <w:spacing w:line="360" w:lineRule="auto"/>
        <w:ind w:firstLine="482" w:firstLineChars="200"/>
        <w:outlineLvl w:val="1"/>
        <w:rPr>
          <w:rFonts w:hint="eastAsia" w:ascii="宋体" w:hAnsi="宋体" w:eastAsia="宋体" w:cs="宋体"/>
          <w:b/>
          <w:bCs/>
          <w:kern w:val="0"/>
          <w:sz w:val="24"/>
        </w:rPr>
      </w:pPr>
      <w:r>
        <w:rPr>
          <w:rFonts w:hint="eastAsia" w:ascii="宋体" w:hAnsi="宋体" w:eastAsia="宋体" w:cs="宋体"/>
          <w:b/>
          <w:bCs/>
          <w:kern w:val="0"/>
          <w:sz w:val="24"/>
        </w:rPr>
        <w:t>三、食品质量标准</w:t>
      </w:r>
    </w:p>
    <w:p w14:paraId="6B204922">
      <w:pPr>
        <w:spacing w:line="360" w:lineRule="auto"/>
        <w:ind w:firstLine="480" w:firstLineChars="200"/>
        <w:rPr>
          <w:rFonts w:hint="eastAsia" w:ascii="宋体" w:hAnsi="宋体" w:eastAsia="宋体" w:cs="宋体"/>
          <w:sz w:val="24"/>
        </w:rPr>
      </w:pPr>
      <w:r>
        <w:rPr>
          <w:rFonts w:hint="eastAsia" w:ascii="宋体" w:hAnsi="宋体" w:eastAsia="宋体" w:cs="宋体"/>
          <w:sz w:val="24"/>
        </w:rPr>
        <w:t>各项食品须符合国家标准，经检验合格。</w:t>
      </w:r>
    </w:p>
    <w:p w14:paraId="7F7B8E8C">
      <w:pPr>
        <w:keepNext/>
        <w:keepLines/>
        <w:adjustRightInd w:val="0"/>
        <w:spacing w:line="360" w:lineRule="auto"/>
        <w:ind w:firstLine="482" w:firstLineChars="200"/>
        <w:outlineLvl w:val="1"/>
        <w:rPr>
          <w:rFonts w:hint="eastAsia" w:ascii="宋体" w:hAnsi="宋体" w:eastAsia="宋体" w:cs="宋体"/>
          <w:b/>
          <w:bCs/>
          <w:kern w:val="0"/>
          <w:sz w:val="24"/>
        </w:rPr>
      </w:pPr>
      <w:r>
        <w:rPr>
          <w:rFonts w:hint="eastAsia" w:ascii="宋体" w:hAnsi="宋体" w:eastAsia="宋体" w:cs="宋体"/>
          <w:b/>
          <w:bCs/>
          <w:kern w:val="0"/>
          <w:sz w:val="24"/>
        </w:rPr>
        <w:t>四、物资验收</w:t>
      </w:r>
    </w:p>
    <w:p w14:paraId="0AA81031">
      <w:pPr>
        <w:spacing w:line="360" w:lineRule="auto"/>
        <w:ind w:firstLine="480" w:firstLineChars="200"/>
        <w:rPr>
          <w:rFonts w:hint="eastAsia" w:ascii="宋体" w:hAnsi="宋体" w:eastAsia="宋体" w:cs="宋体"/>
          <w:sz w:val="24"/>
        </w:rPr>
      </w:pPr>
      <w:r>
        <w:rPr>
          <w:rFonts w:hint="eastAsia" w:ascii="宋体" w:hAnsi="宋体" w:eastAsia="宋体" w:cs="宋体"/>
          <w:sz w:val="24"/>
        </w:rPr>
        <w:t>1、按甲方相关的《食品验收标准》（见附件）进行验收。</w:t>
      </w:r>
    </w:p>
    <w:p w14:paraId="57FA5BCD">
      <w:pPr>
        <w:spacing w:line="360" w:lineRule="auto"/>
        <w:ind w:firstLine="480" w:firstLineChars="200"/>
        <w:rPr>
          <w:rFonts w:hint="eastAsia" w:ascii="宋体" w:hAnsi="宋体" w:eastAsia="宋体" w:cs="宋体"/>
          <w:sz w:val="24"/>
        </w:rPr>
      </w:pPr>
      <w:r>
        <w:rPr>
          <w:rFonts w:hint="eastAsia" w:ascii="宋体" w:hAnsi="宋体" w:eastAsia="宋体" w:cs="宋体"/>
          <w:sz w:val="24"/>
        </w:rPr>
        <w:t>2、双方对质量有争议，如需将食品送至具有资质的质量检测机构检测的，若检测结果合格，检测费用由甲方支付；若检测结果不合格，则检测费用由乙方支付。</w:t>
      </w:r>
    </w:p>
    <w:p w14:paraId="6121851C">
      <w:pPr>
        <w:keepNext/>
        <w:keepLines/>
        <w:adjustRightInd w:val="0"/>
        <w:spacing w:line="360" w:lineRule="auto"/>
        <w:ind w:firstLine="482" w:firstLineChars="200"/>
        <w:outlineLvl w:val="1"/>
        <w:rPr>
          <w:rFonts w:hint="eastAsia" w:ascii="宋体" w:hAnsi="宋体" w:eastAsia="宋体" w:cs="宋体"/>
          <w:b/>
          <w:bCs/>
          <w:kern w:val="0"/>
          <w:sz w:val="24"/>
        </w:rPr>
      </w:pPr>
      <w:r>
        <w:rPr>
          <w:rFonts w:hint="eastAsia" w:ascii="宋体" w:hAnsi="宋体" w:eastAsia="宋体" w:cs="宋体"/>
          <w:b/>
          <w:bCs/>
          <w:kern w:val="0"/>
          <w:sz w:val="24"/>
        </w:rPr>
        <w:t>五、乙方的管理要求</w:t>
      </w:r>
    </w:p>
    <w:p w14:paraId="0F65C135">
      <w:pPr>
        <w:spacing w:line="360" w:lineRule="auto"/>
        <w:ind w:firstLine="480" w:firstLineChars="200"/>
        <w:rPr>
          <w:rFonts w:hint="eastAsia" w:ascii="宋体" w:hAnsi="宋体" w:eastAsia="宋体" w:cs="宋体"/>
          <w:sz w:val="24"/>
        </w:rPr>
      </w:pPr>
      <w:r>
        <w:rPr>
          <w:rFonts w:hint="eastAsia" w:ascii="宋体" w:hAnsi="宋体" w:eastAsia="宋体" w:cs="宋体"/>
          <w:sz w:val="24"/>
        </w:rPr>
        <w:t>1、乙方有以下行为，经调查属实的，甲方有权立即解除相关供应合同：</w:t>
      </w:r>
    </w:p>
    <w:p w14:paraId="015F07CD">
      <w:pPr>
        <w:spacing w:line="360" w:lineRule="auto"/>
        <w:ind w:firstLine="480" w:firstLineChars="200"/>
        <w:rPr>
          <w:rFonts w:hint="eastAsia" w:ascii="宋体" w:hAnsi="宋体" w:eastAsia="宋体" w:cs="宋体"/>
          <w:sz w:val="24"/>
        </w:rPr>
      </w:pPr>
      <w:r>
        <w:rPr>
          <w:rFonts w:hint="eastAsia" w:ascii="宋体" w:hAnsi="宋体" w:eastAsia="宋体" w:cs="宋体"/>
          <w:sz w:val="24"/>
        </w:rPr>
        <w:t>（1）弄虚作假，提供虚假材料取得中标供应资格的；</w:t>
      </w:r>
    </w:p>
    <w:p w14:paraId="1EB57323">
      <w:pPr>
        <w:spacing w:line="360" w:lineRule="auto"/>
        <w:ind w:firstLine="480" w:firstLineChars="200"/>
        <w:rPr>
          <w:rFonts w:hint="eastAsia" w:ascii="宋体" w:hAnsi="宋体" w:eastAsia="宋体" w:cs="宋体"/>
          <w:sz w:val="24"/>
        </w:rPr>
      </w:pPr>
      <w:r>
        <w:rPr>
          <w:rFonts w:hint="eastAsia" w:ascii="宋体" w:hAnsi="宋体" w:eastAsia="宋体" w:cs="宋体"/>
          <w:sz w:val="24"/>
        </w:rPr>
        <w:t>（2）中标供应项目有转包、分包行为的；</w:t>
      </w:r>
    </w:p>
    <w:p w14:paraId="62DC9C38">
      <w:pPr>
        <w:spacing w:line="360" w:lineRule="auto"/>
        <w:ind w:firstLine="480" w:firstLineChars="200"/>
        <w:rPr>
          <w:rFonts w:hint="eastAsia" w:ascii="宋体" w:hAnsi="宋体" w:eastAsia="宋体" w:cs="宋体"/>
          <w:sz w:val="24"/>
        </w:rPr>
      </w:pPr>
      <w:r>
        <w:rPr>
          <w:rFonts w:hint="eastAsia" w:ascii="宋体" w:hAnsi="宋体" w:eastAsia="宋体" w:cs="宋体"/>
          <w:sz w:val="24"/>
        </w:rPr>
        <w:t>（3）经营情况发生重大变更，已经不具备承接中标供应项目能力的；</w:t>
      </w:r>
    </w:p>
    <w:p w14:paraId="211485B8">
      <w:pPr>
        <w:spacing w:line="360" w:lineRule="auto"/>
        <w:ind w:firstLine="480" w:firstLineChars="200"/>
        <w:rPr>
          <w:rFonts w:hint="eastAsia" w:ascii="宋体" w:hAnsi="宋体" w:eastAsia="宋体" w:cs="宋体"/>
          <w:sz w:val="24"/>
        </w:rPr>
      </w:pPr>
      <w:r>
        <w:rPr>
          <w:rFonts w:hint="eastAsia" w:ascii="宋体" w:hAnsi="宋体" w:eastAsia="宋体" w:cs="宋体"/>
          <w:sz w:val="24"/>
        </w:rPr>
        <w:t>（4）无正当理由拒绝、迟延履行合同向甲方供货的；</w:t>
      </w:r>
    </w:p>
    <w:p w14:paraId="202C1FA3">
      <w:pPr>
        <w:spacing w:line="360" w:lineRule="auto"/>
        <w:ind w:firstLine="480" w:firstLineChars="200"/>
        <w:rPr>
          <w:rFonts w:hint="eastAsia" w:ascii="宋体" w:hAnsi="宋体" w:eastAsia="宋体" w:cs="宋体"/>
          <w:sz w:val="24"/>
        </w:rPr>
      </w:pPr>
      <w:r>
        <w:rPr>
          <w:rFonts w:hint="eastAsia" w:ascii="宋体" w:hAnsi="宋体" w:eastAsia="宋体" w:cs="宋体"/>
          <w:sz w:val="24"/>
        </w:rPr>
        <w:t>（5）有行贿、给回扣等不正当竞争行为的；</w:t>
      </w:r>
    </w:p>
    <w:p w14:paraId="7840DB83">
      <w:pPr>
        <w:spacing w:line="360" w:lineRule="auto"/>
        <w:ind w:firstLine="480" w:firstLineChars="200"/>
        <w:rPr>
          <w:rFonts w:hint="eastAsia" w:ascii="宋体" w:hAnsi="宋体" w:eastAsia="宋体" w:cs="宋体"/>
          <w:sz w:val="24"/>
        </w:rPr>
      </w:pPr>
      <w:r>
        <w:rPr>
          <w:rFonts w:hint="eastAsia" w:ascii="宋体" w:hAnsi="宋体" w:eastAsia="宋体" w:cs="宋体"/>
          <w:sz w:val="24"/>
        </w:rPr>
        <w:t>（6）因所供食品质量原因导致发生食品安全事故的；</w:t>
      </w:r>
    </w:p>
    <w:p w14:paraId="474FFA78">
      <w:pPr>
        <w:spacing w:line="360" w:lineRule="auto"/>
        <w:ind w:firstLine="480" w:firstLineChars="200"/>
        <w:rPr>
          <w:rFonts w:hint="eastAsia" w:ascii="宋体" w:hAnsi="宋体" w:eastAsia="宋体" w:cs="宋体"/>
          <w:sz w:val="24"/>
        </w:rPr>
      </w:pPr>
      <w:r>
        <w:rPr>
          <w:rFonts w:hint="eastAsia" w:ascii="宋体" w:hAnsi="宋体" w:eastAsia="宋体" w:cs="宋体"/>
          <w:sz w:val="24"/>
        </w:rPr>
        <w:t>（7）所供应食品存在假冒、伪劣、缺斤短两等行为的；</w:t>
      </w:r>
    </w:p>
    <w:p w14:paraId="57D2BBB3">
      <w:pPr>
        <w:spacing w:line="360" w:lineRule="auto"/>
        <w:ind w:firstLine="480" w:firstLineChars="200"/>
        <w:rPr>
          <w:rFonts w:hint="eastAsia" w:ascii="宋体" w:hAnsi="宋体" w:eastAsia="宋体" w:cs="宋体"/>
          <w:sz w:val="24"/>
        </w:rPr>
      </w:pPr>
      <w:r>
        <w:rPr>
          <w:rFonts w:hint="eastAsia" w:ascii="宋体" w:hAnsi="宋体" w:eastAsia="宋体" w:cs="宋体"/>
          <w:sz w:val="24"/>
        </w:rPr>
        <w:t>（8）有其它违法违纪行为及违反本合同义务的；</w:t>
      </w:r>
    </w:p>
    <w:p w14:paraId="79DF4D3A">
      <w:pPr>
        <w:spacing w:line="360" w:lineRule="auto"/>
        <w:ind w:firstLine="480" w:firstLineChars="200"/>
        <w:rPr>
          <w:rFonts w:hint="eastAsia" w:ascii="宋体" w:hAnsi="宋体" w:eastAsia="宋体" w:cs="宋体"/>
          <w:sz w:val="24"/>
        </w:rPr>
      </w:pPr>
      <w:r>
        <w:rPr>
          <w:rFonts w:hint="eastAsia" w:ascii="宋体" w:hAnsi="宋体" w:eastAsia="宋体" w:cs="宋体"/>
          <w:sz w:val="24"/>
        </w:rPr>
        <w:t>2、由于甲方工作的特殊性，乙方应做好本单位工作人员的管理工作，遵守甲方管理等各项规定。</w:t>
      </w:r>
    </w:p>
    <w:p w14:paraId="3AAA5EB6">
      <w:pPr>
        <w:spacing w:line="360" w:lineRule="auto"/>
        <w:ind w:firstLine="480" w:firstLineChars="200"/>
        <w:rPr>
          <w:rFonts w:hint="eastAsia" w:ascii="宋体" w:hAnsi="宋体" w:eastAsia="宋体" w:cs="宋体"/>
          <w:sz w:val="24"/>
        </w:rPr>
      </w:pPr>
      <w:r>
        <w:rPr>
          <w:rFonts w:hint="eastAsia" w:ascii="宋体" w:hAnsi="宋体" w:eastAsia="宋体" w:cs="宋体"/>
          <w:sz w:val="24"/>
        </w:rPr>
        <w:t>3、乙方应严格按招标要求供应，不得变更供应商品，否则，甲方有权拒收、退货。</w:t>
      </w:r>
    </w:p>
    <w:p w14:paraId="450B80AF">
      <w:pPr>
        <w:spacing w:line="360" w:lineRule="auto"/>
        <w:ind w:firstLine="480" w:firstLineChars="200"/>
        <w:rPr>
          <w:rFonts w:hint="eastAsia" w:ascii="宋体" w:hAnsi="宋体" w:eastAsia="宋体" w:cs="宋体"/>
          <w:sz w:val="24"/>
        </w:rPr>
      </w:pPr>
      <w:r>
        <w:rPr>
          <w:rFonts w:hint="eastAsia" w:ascii="宋体" w:hAnsi="宋体" w:eastAsia="宋体" w:cs="宋体"/>
          <w:sz w:val="24"/>
        </w:rPr>
        <w:t>4、因生产商原因停产、改变生产规格的，乙方凭生产商证明告知甲方，甲方经市场调查确认，选择替换品种、规格，经双方协商定价后确认更换的品种、规格、价格，并签订补充协议。</w:t>
      </w:r>
    </w:p>
    <w:p w14:paraId="2B72E3E3">
      <w:pPr>
        <w:spacing w:line="360" w:lineRule="auto"/>
        <w:ind w:firstLine="480" w:firstLineChars="200"/>
        <w:rPr>
          <w:rFonts w:hint="eastAsia" w:ascii="宋体" w:hAnsi="宋体" w:eastAsia="宋体" w:cs="宋体"/>
          <w:sz w:val="24"/>
        </w:rPr>
      </w:pPr>
      <w:r>
        <w:rPr>
          <w:rFonts w:hint="eastAsia" w:ascii="宋体" w:hAnsi="宋体" w:eastAsia="宋体" w:cs="宋体"/>
          <w:sz w:val="24"/>
        </w:rPr>
        <w:t>5、按合同对商品进行严格验收，对不符合规格要求的商品，乙方必须无条件退货或更换。</w:t>
      </w:r>
    </w:p>
    <w:p w14:paraId="0E02C6DA">
      <w:pPr>
        <w:spacing w:line="360" w:lineRule="auto"/>
        <w:ind w:firstLine="480" w:firstLineChars="200"/>
        <w:rPr>
          <w:rFonts w:hint="eastAsia" w:ascii="宋体" w:hAnsi="宋体" w:eastAsia="宋体" w:cs="宋体"/>
          <w:sz w:val="24"/>
        </w:rPr>
      </w:pPr>
      <w:r>
        <w:rPr>
          <w:rFonts w:hint="eastAsia" w:ascii="宋体" w:hAnsi="宋体" w:eastAsia="宋体" w:cs="宋体"/>
          <w:sz w:val="24"/>
        </w:rPr>
        <w:t>6、乙方须按供应商品的销售额及甲方要求开具国家正式发票。</w:t>
      </w:r>
    </w:p>
    <w:p w14:paraId="533F22A7">
      <w:pPr>
        <w:spacing w:line="360" w:lineRule="auto"/>
        <w:ind w:firstLine="480" w:firstLineChars="200"/>
        <w:rPr>
          <w:rFonts w:hint="eastAsia" w:ascii="宋体" w:hAnsi="宋体" w:eastAsia="宋体" w:cs="宋体"/>
          <w:sz w:val="24"/>
        </w:rPr>
      </w:pPr>
      <w:r>
        <w:rPr>
          <w:rFonts w:hint="eastAsia" w:ascii="宋体" w:hAnsi="宋体" w:eastAsia="宋体" w:cs="宋体"/>
          <w:sz w:val="24"/>
        </w:rPr>
        <w:t>7、食品溯源要求。食品供应链必须明确，所有食品的来源必须清晰，来源应当是受到地方政府部门监管的流通市场或具有相关资质的厂家生产，生产食品的源头与供应商要有固定的合法的供应关系。乙方应至少保存以下资料：</w:t>
      </w:r>
    </w:p>
    <w:p w14:paraId="63D3D971">
      <w:pPr>
        <w:spacing w:line="360" w:lineRule="auto"/>
        <w:ind w:firstLine="480" w:firstLineChars="200"/>
        <w:rPr>
          <w:rFonts w:hint="eastAsia" w:ascii="宋体" w:hAnsi="宋体" w:eastAsia="宋体" w:cs="宋体"/>
          <w:sz w:val="24"/>
        </w:rPr>
      </w:pPr>
      <w:r>
        <w:rPr>
          <w:rFonts w:hint="eastAsia" w:ascii="宋体" w:hAnsi="宋体" w:eastAsia="宋体" w:cs="宋体"/>
          <w:sz w:val="24"/>
        </w:rPr>
        <w:t>（1）供应商与生产企业的销售合同；</w:t>
      </w:r>
    </w:p>
    <w:p w14:paraId="264FA69C">
      <w:pPr>
        <w:spacing w:line="360" w:lineRule="auto"/>
        <w:ind w:firstLine="480" w:firstLineChars="200"/>
        <w:rPr>
          <w:rFonts w:hint="eastAsia" w:ascii="宋体" w:hAnsi="宋体" w:eastAsia="宋体" w:cs="宋体"/>
          <w:sz w:val="24"/>
        </w:rPr>
      </w:pPr>
      <w:r>
        <w:rPr>
          <w:rFonts w:hint="eastAsia" w:ascii="宋体" w:hAnsi="宋体" w:eastAsia="宋体" w:cs="宋体"/>
          <w:sz w:val="24"/>
        </w:rPr>
        <w:t>（2）生产企业的送货单和销售发票；</w:t>
      </w:r>
    </w:p>
    <w:p w14:paraId="6B0CC2DF">
      <w:pPr>
        <w:spacing w:line="360" w:lineRule="auto"/>
        <w:ind w:firstLine="480" w:firstLineChars="200"/>
        <w:rPr>
          <w:rFonts w:hint="eastAsia" w:ascii="宋体" w:hAnsi="宋体" w:eastAsia="宋体" w:cs="宋体"/>
          <w:sz w:val="24"/>
        </w:rPr>
      </w:pPr>
      <w:r>
        <w:rPr>
          <w:rFonts w:hint="eastAsia" w:ascii="宋体" w:hAnsi="宋体" w:eastAsia="宋体" w:cs="宋体"/>
          <w:sz w:val="24"/>
        </w:rPr>
        <w:t>（3）供应商与采购方的采购合同及送货单据、销售发票。</w:t>
      </w:r>
    </w:p>
    <w:p w14:paraId="79A11B83">
      <w:pPr>
        <w:keepNext/>
        <w:keepLines/>
        <w:adjustRightInd w:val="0"/>
        <w:spacing w:line="360" w:lineRule="auto"/>
        <w:ind w:firstLine="482" w:firstLineChars="200"/>
        <w:outlineLvl w:val="1"/>
        <w:rPr>
          <w:rFonts w:hint="eastAsia" w:ascii="宋体" w:hAnsi="宋体" w:eastAsia="宋体" w:cs="宋体"/>
          <w:b/>
          <w:bCs/>
          <w:kern w:val="0"/>
          <w:sz w:val="24"/>
        </w:rPr>
      </w:pPr>
      <w:r>
        <w:rPr>
          <w:rFonts w:hint="eastAsia" w:ascii="宋体" w:hAnsi="宋体" w:eastAsia="宋体" w:cs="宋体"/>
          <w:b/>
          <w:bCs/>
          <w:kern w:val="0"/>
          <w:sz w:val="24"/>
        </w:rPr>
        <w:t>六、配送与支付要求</w:t>
      </w:r>
    </w:p>
    <w:p w14:paraId="1C633021">
      <w:pPr>
        <w:spacing w:line="360" w:lineRule="auto"/>
        <w:ind w:firstLine="480" w:firstLineChars="200"/>
        <w:rPr>
          <w:rFonts w:hint="eastAsia" w:ascii="宋体" w:hAnsi="宋体" w:eastAsia="宋体" w:cs="宋体"/>
          <w:sz w:val="24"/>
        </w:rPr>
      </w:pPr>
      <w:r>
        <w:rPr>
          <w:rFonts w:hint="eastAsia" w:ascii="宋体" w:hAnsi="宋体" w:eastAsia="宋体" w:cs="宋体"/>
          <w:sz w:val="24"/>
        </w:rPr>
        <w:t>1、乙方需按照甲方采购清单要求，将食品送至甲方指定地点。</w:t>
      </w:r>
    </w:p>
    <w:p w14:paraId="1F61F863">
      <w:pPr>
        <w:spacing w:line="360" w:lineRule="auto"/>
        <w:ind w:firstLine="480" w:firstLineChars="200"/>
        <w:rPr>
          <w:rFonts w:hint="eastAsia" w:ascii="宋体" w:hAnsi="宋体" w:eastAsia="宋体" w:cs="宋体"/>
          <w:sz w:val="24"/>
        </w:rPr>
      </w:pPr>
      <w:r>
        <w:rPr>
          <w:rFonts w:hint="eastAsia" w:ascii="宋体" w:hAnsi="宋体" w:eastAsia="宋体" w:cs="宋体"/>
          <w:sz w:val="24"/>
        </w:rPr>
        <w:t>2、首次供应时，应提供乙方的《营业执照》、《食品经营许可证》等证照复印件予甲方存档。每次供应时应向甲方提供供货清单（送货单）。</w:t>
      </w:r>
    </w:p>
    <w:p w14:paraId="4C2C1993">
      <w:pPr>
        <w:spacing w:line="360" w:lineRule="auto"/>
        <w:ind w:firstLine="480" w:firstLineChars="200"/>
        <w:rPr>
          <w:rFonts w:hint="eastAsia" w:ascii="宋体" w:hAnsi="宋体" w:eastAsia="宋体" w:cs="宋体"/>
          <w:sz w:val="24"/>
        </w:rPr>
      </w:pPr>
      <w:r>
        <w:rPr>
          <w:rFonts w:hint="eastAsia" w:ascii="宋体" w:hAnsi="宋体" w:eastAsia="宋体" w:cs="宋体"/>
          <w:sz w:val="24"/>
        </w:rPr>
        <w:t>3、整个运输过程应科学合理，运输必须采用符合卫生要求的外包装和运载工具，并且要保持清洁和定期消毒，车厢内无不良气味、异味。</w:t>
      </w:r>
    </w:p>
    <w:p w14:paraId="7FABC196">
      <w:pPr>
        <w:spacing w:line="360" w:lineRule="auto"/>
        <w:ind w:firstLine="480" w:firstLineChars="200"/>
        <w:rPr>
          <w:rFonts w:hint="eastAsia" w:ascii="宋体" w:hAnsi="宋体" w:eastAsia="宋体" w:cs="宋体"/>
          <w:sz w:val="24"/>
        </w:rPr>
      </w:pPr>
      <w:r>
        <w:rPr>
          <w:rFonts w:hint="eastAsia" w:ascii="宋体" w:hAnsi="宋体" w:eastAsia="宋体" w:cs="宋体"/>
          <w:sz w:val="24"/>
        </w:rPr>
        <w:t>4、商品包装要求，容器（框、箱、袋）要求清洁、干燥、牢固、无异味、无霉变现象，食品包装符合国家有关法规、标准的要求，包装完好无破损。</w:t>
      </w:r>
    </w:p>
    <w:p w14:paraId="19E53770">
      <w:pPr>
        <w:spacing w:line="360" w:lineRule="auto"/>
        <w:ind w:firstLine="480" w:firstLineChars="200"/>
        <w:rPr>
          <w:rFonts w:hint="eastAsia" w:ascii="宋体" w:hAnsi="宋体" w:eastAsia="宋体" w:cs="宋体"/>
          <w:sz w:val="24"/>
        </w:rPr>
      </w:pPr>
      <w:r>
        <w:rPr>
          <w:rFonts w:hint="eastAsia" w:ascii="宋体" w:hAnsi="宋体" w:eastAsia="宋体" w:cs="宋体"/>
          <w:sz w:val="24"/>
        </w:rPr>
        <w:t>5、送货时间：合同签订后，乙方应于每个工作日上午7:30前将甲方订购食品分别送至甲方指定地点，每批次均能提供证明材料。甲方根据实际需求，每天16:00点由甲方人员将明日采购单发送至乙方人员，乙方人员须在每天18:00点前确认明天采购单并回复甲方人员。</w:t>
      </w:r>
    </w:p>
    <w:p w14:paraId="7E1B82EC">
      <w:pPr>
        <w:spacing w:line="360" w:lineRule="auto"/>
        <w:ind w:firstLine="480" w:firstLineChars="200"/>
        <w:rPr>
          <w:rFonts w:hint="eastAsia" w:ascii="宋体" w:hAnsi="宋体" w:eastAsia="宋体" w:cs="宋体"/>
          <w:sz w:val="24"/>
        </w:rPr>
      </w:pPr>
      <w:r>
        <w:rPr>
          <w:rFonts w:hint="eastAsia" w:ascii="宋体" w:hAnsi="宋体" w:eastAsia="宋体" w:cs="宋体"/>
          <w:sz w:val="24"/>
        </w:rPr>
        <w:t>6、乙方在接到通知后备齐食品，按时送抵交货地点。乙方除不可抗力，不得因其他任何理由延迟送货。如遇特殊情况需调整送货时间，甲方应提前一天通知乙方，乙方须配合。乙方不能按时、按质、按量供货，导致无法正常供应伙食的，甲方有权自行采购同等质量的食品，由此造成的经济损失和责任均由乙方承担，并承担违约责任。</w:t>
      </w:r>
    </w:p>
    <w:p w14:paraId="2D339567">
      <w:pPr>
        <w:spacing w:line="360" w:lineRule="auto"/>
        <w:ind w:firstLine="480" w:firstLineChars="200"/>
        <w:rPr>
          <w:rFonts w:hint="eastAsia" w:ascii="宋体" w:hAnsi="宋体" w:eastAsia="宋体" w:cs="宋体"/>
          <w:sz w:val="24"/>
        </w:rPr>
      </w:pPr>
      <w:r>
        <w:rPr>
          <w:rFonts w:hint="eastAsia" w:ascii="宋体" w:hAnsi="宋体" w:eastAsia="宋体" w:cs="宋体"/>
          <w:sz w:val="24"/>
        </w:rPr>
        <w:t>如甲方未能按照合同规定如期付款，则需承担滞纳金，每延迟一周，甲方应赔偿乙方购货款的千分之一(0.1%)，赔偿总额不超过购货总价的百分之五(5%)。</w:t>
      </w:r>
    </w:p>
    <w:p w14:paraId="760226D1">
      <w:pPr>
        <w:spacing w:line="360" w:lineRule="auto"/>
        <w:ind w:firstLine="480" w:firstLineChars="200"/>
        <w:rPr>
          <w:rFonts w:hint="eastAsia" w:ascii="宋体" w:hAnsi="宋体" w:eastAsia="宋体" w:cs="宋体"/>
          <w:sz w:val="24"/>
        </w:rPr>
      </w:pPr>
      <w:r>
        <w:rPr>
          <w:rFonts w:hint="eastAsia" w:ascii="宋体" w:hAnsi="宋体" w:eastAsia="宋体" w:cs="宋体"/>
          <w:sz w:val="24"/>
        </w:rPr>
        <w:t>本采购使用的资金为财政资金，如果由于上级财政的原因导致甲方无法按时支付购货费用，支付期限顺延，甲方不承担违约责任。</w:t>
      </w:r>
    </w:p>
    <w:p w14:paraId="0B41A8DE">
      <w:pPr>
        <w:spacing w:line="360" w:lineRule="auto"/>
        <w:ind w:firstLine="480" w:firstLineChars="200"/>
        <w:rPr>
          <w:rFonts w:hint="eastAsia" w:ascii="宋体" w:hAnsi="宋体" w:eastAsia="宋体" w:cs="宋体"/>
          <w:sz w:val="24"/>
        </w:rPr>
      </w:pPr>
      <w:r>
        <w:rPr>
          <w:rFonts w:hint="eastAsia" w:ascii="宋体" w:hAnsi="宋体" w:eastAsia="宋体" w:cs="宋体"/>
          <w:sz w:val="24"/>
        </w:rPr>
        <w:t>7、付款方式：乙方需每月及时汇总配送金额，乙方按甲方要求完成上月供货后，于次月15日前开具正式发票向甲方申请付款，发票后附货物清单应与供货清单一致，如若不一致，甲方有权扣除下月应付货款5000元。甲方收到申请并确认无误后在15个工作日内结清货款。</w:t>
      </w:r>
    </w:p>
    <w:p w14:paraId="71FE136B">
      <w:pPr>
        <w:spacing w:line="360" w:lineRule="auto"/>
        <w:ind w:firstLine="480" w:firstLineChars="200"/>
        <w:rPr>
          <w:rFonts w:hint="eastAsia" w:ascii="宋体" w:hAnsi="宋体" w:eastAsia="宋体" w:cs="宋体"/>
          <w:sz w:val="24"/>
        </w:rPr>
      </w:pPr>
    </w:p>
    <w:p w14:paraId="2B1AE82E">
      <w:pPr>
        <w:keepNext/>
        <w:keepLines/>
        <w:adjustRightInd w:val="0"/>
        <w:spacing w:line="360" w:lineRule="auto"/>
        <w:ind w:firstLine="482" w:firstLineChars="200"/>
        <w:outlineLvl w:val="1"/>
        <w:rPr>
          <w:rFonts w:hint="eastAsia" w:ascii="宋体" w:hAnsi="宋体" w:eastAsia="宋体" w:cs="宋体"/>
          <w:b/>
          <w:bCs/>
          <w:kern w:val="0"/>
          <w:sz w:val="24"/>
        </w:rPr>
      </w:pPr>
      <w:r>
        <w:rPr>
          <w:rFonts w:hint="eastAsia" w:ascii="宋体" w:hAnsi="宋体" w:eastAsia="宋体" w:cs="宋体"/>
          <w:b/>
          <w:bCs/>
          <w:kern w:val="0"/>
          <w:sz w:val="24"/>
        </w:rPr>
        <w:t>七、运输方式及费用负担</w:t>
      </w:r>
    </w:p>
    <w:p w14:paraId="4EFFE0A9">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乙方在组织食品供应的运输费、搬运费、税金等一切费用由乙方负担，到达甲方指定地点时，乙方负责卸车。</w:t>
      </w:r>
    </w:p>
    <w:p w14:paraId="1F1282CC">
      <w:pPr>
        <w:keepNext/>
        <w:keepLines/>
        <w:adjustRightInd w:val="0"/>
        <w:spacing w:line="360" w:lineRule="auto"/>
        <w:ind w:firstLine="482" w:firstLineChars="200"/>
        <w:outlineLvl w:val="1"/>
        <w:rPr>
          <w:rFonts w:hint="eastAsia" w:ascii="宋体" w:hAnsi="宋体" w:eastAsia="宋体" w:cs="宋体"/>
          <w:b/>
          <w:bCs/>
          <w:kern w:val="0"/>
          <w:sz w:val="24"/>
        </w:rPr>
      </w:pPr>
      <w:r>
        <w:rPr>
          <w:rFonts w:hint="eastAsia" w:ascii="宋体" w:hAnsi="宋体" w:eastAsia="宋体" w:cs="宋体"/>
          <w:b/>
          <w:bCs/>
          <w:kern w:val="0"/>
          <w:sz w:val="24"/>
        </w:rPr>
        <w:t>八、供货计量</w:t>
      </w:r>
    </w:p>
    <w:p w14:paraId="791C37D4">
      <w:pPr>
        <w:spacing w:line="360" w:lineRule="auto"/>
        <w:ind w:firstLine="480" w:firstLineChars="200"/>
        <w:rPr>
          <w:rFonts w:hint="eastAsia" w:ascii="宋体" w:hAnsi="宋体" w:eastAsia="宋体" w:cs="宋体"/>
          <w:sz w:val="24"/>
        </w:rPr>
      </w:pPr>
      <w:r>
        <w:rPr>
          <w:rFonts w:hint="eastAsia" w:ascii="宋体" w:hAnsi="宋体" w:eastAsia="宋体" w:cs="宋体"/>
          <w:sz w:val="24"/>
        </w:rPr>
        <w:t>以交货地清点为准。</w:t>
      </w:r>
    </w:p>
    <w:p w14:paraId="61ABAED7">
      <w:pPr>
        <w:keepNext/>
        <w:keepLines/>
        <w:adjustRightInd w:val="0"/>
        <w:spacing w:line="360" w:lineRule="auto"/>
        <w:ind w:firstLine="482" w:firstLineChars="200"/>
        <w:outlineLvl w:val="1"/>
        <w:rPr>
          <w:rFonts w:hint="eastAsia" w:ascii="宋体" w:hAnsi="宋体" w:eastAsia="宋体" w:cs="宋体"/>
          <w:b/>
          <w:bCs/>
          <w:kern w:val="0"/>
          <w:sz w:val="24"/>
        </w:rPr>
      </w:pPr>
      <w:r>
        <w:rPr>
          <w:rFonts w:hint="eastAsia" w:ascii="宋体" w:hAnsi="宋体" w:eastAsia="宋体" w:cs="宋体"/>
          <w:b/>
          <w:bCs/>
          <w:kern w:val="0"/>
          <w:sz w:val="24"/>
        </w:rPr>
        <w:t>九、包装标准及包装费用负担</w:t>
      </w:r>
    </w:p>
    <w:p w14:paraId="1B4CBB5E">
      <w:pPr>
        <w:spacing w:line="360" w:lineRule="auto"/>
        <w:ind w:firstLine="480" w:firstLineChars="200"/>
        <w:rPr>
          <w:rFonts w:hint="eastAsia" w:ascii="宋体" w:hAnsi="宋体" w:eastAsia="宋体" w:cs="宋体"/>
          <w:sz w:val="24"/>
        </w:rPr>
      </w:pPr>
      <w:r>
        <w:rPr>
          <w:rFonts w:hint="eastAsia" w:ascii="宋体" w:hAnsi="宋体" w:eastAsia="宋体" w:cs="宋体"/>
          <w:sz w:val="24"/>
        </w:rPr>
        <w:t>用于食品包装的材料必须清洁，食品无污染。食品的包装和标签必须符合相应的规定和要求，包装费用由乙方负担。</w:t>
      </w:r>
    </w:p>
    <w:p w14:paraId="09B724D8">
      <w:pPr>
        <w:keepNext/>
        <w:keepLines/>
        <w:adjustRightInd w:val="0"/>
        <w:spacing w:line="360" w:lineRule="auto"/>
        <w:ind w:firstLine="482" w:firstLineChars="200"/>
        <w:outlineLvl w:val="1"/>
        <w:rPr>
          <w:rFonts w:hint="eastAsia" w:ascii="宋体" w:hAnsi="宋体" w:eastAsia="宋体" w:cs="宋体"/>
          <w:b/>
          <w:bCs/>
          <w:kern w:val="0"/>
          <w:sz w:val="24"/>
        </w:rPr>
      </w:pPr>
      <w:r>
        <w:rPr>
          <w:rFonts w:hint="eastAsia" w:ascii="宋体" w:hAnsi="宋体" w:eastAsia="宋体" w:cs="宋体"/>
          <w:b/>
          <w:bCs/>
          <w:kern w:val="0"/>
          <w:sz w:val="24"/>
        </w:rPr>
        <w:t>十、双方权利义务</w:t>
      </w:r>
    </w:p>
    <w:p w14:paraId="469DF01C">
      <w:pPr>
        <w:spacing w:line="360" w:lineRule="auto"/>
        <w:ind w:firstLine="480" w:firstLineChars="200"/>
        <w:rPr>
          <w:rFonts w:hint="eastAsia" w:ascii="宋体" w:hAnsi="宋体" w:eastAsia="宋体" w:cs="宋体"/>
          <w:sz w:val="24"/>
        </w:rPr>
      </w:pPr>
      <w:r>
        <w:rPr>
          <w:rFonts w:hint="eastAsia" w:ascii="宋体" w:hAnsi="宋体" w:eastAsia="宋体" w:cs="宋体"/>
          <w:sz w:val="24"/>
        </w:rPr>
        <w:t>1、甲方</w:t>
      </w:r>
      <w:r>
        <w:rPr>
          <w:rFonts w:hint="eastAsia" w:ascii="宋体" w:hAnsi="宋体" w:eastAsia="宋体" w:cs="宋体"/>
          <w:sz w:val="24"/>
          <w:lang w:eastAsia="zh-CN"/>
        </w:rPr>
        <w:t>有权对所收产品进行抽查，</w:t>
      </w:r>
      <w:r>
        <w:rPr>
          <w:rFonts w:hint="eastAsia" w:ascii="宋体" w:hAnsi="宋体" w:eastAsia="宋体" w:cs="宋体"/>
          <w:sz w:val="24"/>
        </w:rPr>
        <w:t>对抽查发现产品质量不合格的，</w:t>
      </w:r>
      <w:r>
        <w:rPr>
          <w:rFonts w:hint="eastAsia" w:ascii="宋体" w:hAnsi="宋体" w:eastAsia="宋体" w:cs="宋体"/>
          <w:sz w:val="24"/>
          <w:lang w:eastAsia="zh-CN"/>
        </w:rPr>
        <w:t>乙方承担抽查检测费用，</w:t>
      </w:r>
      <w:r>
        <w:rPr>
          <w:rFonts w:hint="eastAsia" w:ascii="宋体" w:hAnsi="宋体" w:eastAsia="宋体" w:cs="宋体"/>
          <w:sz w:val="24"/>
        </w:rPr>
        <w:t>对该批次产品作出更换、退货</w:t>
      </w:r>
      <w:r>
        <w:rPr>
          <w:rFonts w:hint="eastAsia" w:ascii="宋体" w:hAnsi="宋体" w:eastAsia="宋体" w:cs="宋体"/>
          <w:sz w:val="24"/>
          <w:lang w:eastAsia="zh-CN"/>
        </w:rPr>
        <w:t>。</w:t>
      </w:r>
      <w:r>
        <w:rPr>
          <w:rFonts w:hint="eastAsia" w:ascii="宋体" w:hAnsi="宋体" w:eastAsia="宋体" w:cs="宋体"/>
          <w:sz w:val="24"/>
        </w:rPr>
        <w:t>合同期内累计两次不合格的（可为相同或不同食品），甲方有权扣除货款5000元</w:t>
      </w:r>
      <w:r>
        <w:rPr>
          <w:rFonts w:hint="eastAsia" w:ascii="宋体" w:hAnsi="宋体" w:eastAsia="宋体" w:cs="宋体"/>
          <w:sz w:val="24"/>
          <w:lang w:eastAsia="zh-CN"/>
        </w:rPr>
        <w:t>；</w:t>
      </w:r>
      <w:r>
        <w:rPr>
          <w:rFonts w:hint="eastAsia" w:ascii="宋体" w:hAnsi="宋体" w:eastAsia="宋体" w:cs="宋体"/>
          <w:sz w:val="24"/>
        </w:rPr>
        <w:t>合同期内累计五次不合格的（可为相同或不同食品），甲方有权解除合同，乙方需承担由此给甲方造成的一切损失。</w:t>
      </w:r>
    </w:p>
    <w:p w14:paraId="32A24271">
      <w:p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2、乙方应当依据国家有关法律法规要求建立健全各项管理制度，保证食品安全，有明确的食品安全责任人。因所供食品质量原因导致发生食品安全事故，除解除合同、扣除货款外，乙方还需赔偿甲方救治经费等全部损失。</w:t>
      </w:r>
    </w:p>
    <w:p w14:paraId="6FBDF6F3">
      <w:p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3、乙方按合同约定的标的供货，不得转包、分包，否则甲方有权单方面终止合同， 乙方承担由此造成的经济损失，扣除货款不予退还。</w:t>
      </w:r>
    </w:p>
    <w:p w14:paraId="77B563FD">
      <w:p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4、经甲方调查如乙方存在下述情形之一的，每次扣除货款5000元（违约情况每月不得超过 3 次，否则，甲方有权解除合同）：</w:t>
      </w:r>
    </w:p>
    <w:p w14:paraId="5C048AD6">
      <w:p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（1）供应食品品种、品牌、规格或质量等级与合同不符；</w:t>
      </w:r>
    </w:p>
    <w:p w14:paraId="58845C0C">
      <w:p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（2）提供虚假检验报告等相关票证；</w:t>
      </w:r>
    </w:p>
    <w:p w14:paraId="54D9C4A3">
      <w:p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（3）因退货或未按甲方采购计划数量、时间供应，造成甲方伙食无法按时供应；</w:t>
      </w:r>
    </w:p>
    <w:p w14:paraId="649AEC6E">
      <w:p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（4）供货数量低于甲方采购计划数量的80%（含本数）；</w:t>
      </w:r>
    </w:p>
    <w:p w14:paraId="0AD1CE2B">
      <w:p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（5）将验收不合格退货的食品再次配送给甲方；</w:t>
      </w:r>
    </w:p>
    <w:p w14:paraId="5346D20C">
      <w:p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（6）在包装、运输、装卸等环节不符合食品安全要求；</w:t>
      </w:r>
    </w:p>
    <w:p w14:paraId="2D7445AD">
      <w:p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（7）食品溯源管理制度不落实，进货查验记录不全；</w:t>
      </w:r>
    </w:p>
    <w:p w14:paraId="45D71A31">
      <w:p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（8）配送时未带齐甲方要求单据的，如采购送货单、检验证明材料等；</w:t>
      </w:r>
    </w:p>
    <w:p w14:paraId="39D82AE1">
      <w:p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（9）未即时报送更换人员及车辆相关材料。</w:t>
      </w:r>
    </w:p>
    <w:p w14:paraId="0C4CFC42">
      <w:p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（10）配送人员及车辆违反甲方相关管理规定，包括乱停车、不按要求码货、人员不按规定着装、不符合疫情防控要求等情况。</w:t>
      </w:r>
    </w:p>
    <w:p w14:paraId="7B47D985">
      <w:pPr>
        <w:spacing w:line="360" w:lineRule="auto"/>
        <w:ind w:firstLine="480" w:firstLineChars="200"/>
        <w:rPr>
          <w:rFonts w:hint="eastAsia" w:ascii="宋体" w:hAnsi="宋体" w:eastAsia="宋体" w:cs="宋体"/>
          <w:sz w:val="24"/>
          <w:lang w:eastAsia="zh-CN"/>
        </w:rPr>
      </w:pPr>
      <w:r>
        <w:rPr>
          <w:rFonts w:hint="eastAsia" w:ascii="宋体" w:hAnsi="宋体" w:cs="宋体"/>
          <w:sz w:val="24"/>
          <w:lang w:val="en-US" w:eastAsia="zh-CN"/>
        </w:rPr>
        <w:t>5</w:t>
      </w:r>
      <w:r>
        <w:rPr>
          <w:rFonts w:hint="eastAsia" w:ascii="宋体" w:hAnsi="宋体" w:eastAsia="宋体" w:cs="宋体"/>
          <w:sz w:val="24"/>
          <w:lang w:val="en-US" w:eastAsia="zh-CN"/>
        </w:rPr>
        <w:t>、</w:t>
      </w:r>
      <w:r>
        <w:rPr>
          <w:rFonts w:hint="eastAsia" w:ascii="宋体" w:hAnsi="宋体" w:eastAsia="宋体" w:cs="宋体"/>
          <w:sz w:val="24"/>
        </w:rPr>
        <w:t>对不符合《食品验收标准》</w:t>
      </w:r>
      <w:r>
        <w:rPr>
          <w:rFonts w:hint="eastAsia" w:ascii="宋体" w:hAnsi="宋体" w:eastAsia="宋体" w:cs="宋体"/>
          <w:sz w:val="24"/>
          <w:lang w:eastAsia="zh-CN"/>
        </w:rPr>
        <w:t>（附件</w:t>
      </w:r>
      <w:r>
        <w:rPr>
          <w:rFonts w:hint="eastAsia" w:ascii="宋体" w:hAnsi="宋体" w:eastAsia="宋体" w:cs="宋体"/>
          <w:sz w:val="24"/>
          <w:lang w:val="en-US" w:eastAsia="zh-CN"/>
        </w:rPr>
        <w:t>1</w:t>
      </w:r>
      <w:r>
        <w:rPr>
          <w:rFonts w:hint="eastAsia" w:ascii="宋体" w:hAnsi="宋体" w:eastAsia="宋体" w:cs="宋体"/>
          <w:sz w:val="24"/>
          <w:lang w:eastAsia="zh-CN"/>
        </w:rPr>
        <w:t>）</w:t>
      </w:r>
      <w:r>
        <w:rPr>
          <w:rFonts w:hint="eastAsia" w:ascii="宋体" w:hAnsi="宋体" w:eastAsia="宋体" w:cs="宋体"/>
          <w:sz w:val="24"/>
        </w:rPr>
        <w:t>的食品，</w:t>
      </w:r>
      <w:r>
        <w:rPr>
          <w:rFonts w:hint="eastAsia" w:ascii="宋体" w:hAnsi="宋体" w:eastAsia="宋体" w:cs="宋体"/>
          <w:sz w:val="24"/>
          <w:lang w:eastAsia="zh-CN"/>
        </w:rPr>
        <w:t>甲方</w:t>
      </w:r>
      <w:r>
        <w:rPr>
          <w:rFonts w:hint="eastAsia" w:ascii="宋体" w:hAnsi="宋体" w:eastAsia="宋体" w:cs="宋体"/>
          <w:sz w:val="24"/>
        </w:rPr>
        <w:t>有权作退货处理</w:t>
      </w:r>
      <w:r>
        <w:rPr>
          <w:rFonts w:hint="eastAsia" w:ascii="宋体" w:hAnsi="宋体" w:eastAsia="宋体" w:cs="宋体"/>
          <w:sz w:val="24"/>
          <w:lang w:eastAsia="zh-CN"/>
        </w:rPr>
        <w:t>。</w:t>
      </w:r>
    </w:p>
    <w:p w14:paraId="2B6667B4">
      <w:pPr>
        <w:spacing w:line="360" w:lineRule="auto"/>
        <w:ind w:firstLine="480" w:firstLineChars="200"/>
        <w:rPr>
          <w:rFonts w:hint="eastAsia" w:ascii="宋体" w:hAnsi="宋体" w:eastAsia="宋体" w:cs="宋体"/>
          <w:sz w:val="24"/>
        </w:rPr>
      </w:pPr>
      <w:r>
        <w:rPr>
          <w:rFonts w:hint="eastAsia" w:ascii="宋体" w:hAnsi="宋体" w:cs="宋体"/>
          <w:sz w:val="24"/>
          <w:lang w:val="en-US" w:eastAsia="zh-CN"/>
        </w:rPr>
        <w:t>6</w:t>
      </w:r>
      <w:r>
        <w:rPr>
          <w:rFonts w:hint="eastAsia" w:ascii="宋体" w:hAnsi="宋体" w:eastAsia="宋体" w:cs="宋体"/>
          <w:sz w:val="24"/>
          <w:lang w:val="en-US" w:eastAsia="zh-CN"/>
        </w:rPr>
        <w:t>、</w:t>
      </w:r>
      <w:r>
        <w:rPr>
          <w:rFonts w:hint="eastAsia" w:ascii="宋体" w:hAnsi="宋体" w:eastAsia="宋体" w:cs="宋体"/>
          <w:sz w:val="24"/>
        </w:rPr>
        <w:t>甲方有按时与乙方结算货款的义务。</w:t>
      </w:r>
    </w:p>
    <w:p w14:paraId="797633CF">
      <w:pPr>
        <w:spacing w:line="360" w:lineRule="auto"/>
        <w:ind w:firstLine="480" w:firstLineChars="200"/>
        <w:rPr>
          <w:rFonts w:hint="eastAsia" w:ascii="宋体" w:hAnsi="宋体" w:eastAsia="宋体" w:cs="宋体"/>
          <w:sz w:val="24"/>
        </w:rPr>
      </w:pPr>
      <w:r>
        <w:rPr>
          <w:rFonts w:hint="eastAsia" w:ascii="宋体" w:hAnsi="宋体" w:cs="宋体"/>
          <w:sz w:val="24"/>
          <w:lang w:val="en-US" w:eastAsia="zh-CN"/>
        </w:rPr>
        <w:t>7</w:t>
      </w:r>
      <w:r>
        <w:rPr>
          <w:rFonts w:hint="eastAsia" w:ascii="宋体" w:hAnsi="宋体" w:eastAsia="宋体" w:cs="宋体"/>
          <w:sz w:val="24"/>
          <w:lang w:val="en-US" w:eastAsia="zh-CN"/>
        </w:rPr>
        <w:t>、</w:t>
      </w:r>
      <w:r>
        <w:rPr>
          <w:rFonts w:hint="eastAsia" w:ascii="宋体" w:hAnsi="宋体" w:eastAsia="宋体" w:cs="宋体"/>
          <w:sz w:val="24"/>
        </w:rPr>
        <w:t>乙方应严格遵守《食品卫生法》和《动物检疫法》等相关规定，乙方销售食品如存在下述情形之一的，除全部退货外，甲方有权解除合同，解除通知送达乙方当日合同解除，乙方需承担由此给甲方造成的一切损失：</w:t>
      </w:r>
    </w:p>
    <w:p w14:paraId="57D83089">
      <w:pPr>
        <w:spacing w:line="360" w:lineRule="auto"/>
        <w:ind w:firstLine="480" w:firstLineChars="200"/>
        <w:rPr>
          <w:rFonts w:hint="eastAsia" w:ascii="宋体" w:hAnsi="宋体" w:eastAsia="宋体" w:cs="宋体"/>
          <w:sz w:val="24"/>
        </w:rPr>
      </w:pPr>
      <w:r>
        <w:rPr>
          <w:rFonts w:hint="eastAsia" w:ascii="宋体" w:hAnsi="宋体" w:eastAsia="宋体" w:cs="宋体"/>
          <w:sz w:val="24"/>
        </w:rPr>
        <w:t>（1）腐败变质、油脂酸败、霉变、生虫（蔬菜、水果生虫需在合理范围或个别现象）、污秽不洁、混有异物或者其他感官性状异常，对人体健康有害的；</w:t>
      </w:r>
    </w:p>
    <w:p w14:paraId="344D9C59">
      <w:pPr>
        <w:spacing w:line="360" w:lineRule="auto"/>
        <w:ind w:firstLine="480" w:firstLineChars="200"/>
        <w:rPr>
          <w:rFonts w:hint="eastAsia" w:ascii="宋体" w:hAnsi="宋体" w:eastAsia="宋体" w:cs="宋体"/>
          <w:sz w:val="24"/>
        </w:rPr>
      </w:pPr>
      <w:r>
        <w:rPr>
          <w:rFonts w:hint="eastAsia" w:ascii="宋体" w:hAnsi="宋体" w:eastAsia="宋体" w:cs="宋体"/>
          <w:sz w:val="24"/>
        </w:rPr>
        <w:t>（2）含有毒、有害物质或者被有害物质污染，对人体健康有害的；</w:t>
      </w:r>
    </w:p>
    <w:p w14:paraId="0D707592">
      <w:pPr>
        <w:spacing w:line="360" w:lineRule="auto"/>
        <w:ind w:firstLine="480" w:firstLineChars="200"/>
        <w:rPr>
          <w:rFonts w:hint="eastAsia" w:ascii="宋体" w:hAnsi="宋体" w:eastAsia="宋体" w:cs="宋体"/>
          <w:sz w:val="24"/>
        </w:rPr>
      </w:pPr>
      <w:r>
        <w:rPr>
          <w:rFonts w:hint="eastAsia" w:ascii="宋体" w:hAnsi="宋体" w:eastAsia="宋体" w:cs="宋体"/>
          <w:sz w:val="24"/>
        </w:rPr>
        <w:t>（3）含有致病性寄生虫、微生物或者微生物含量超过国家限定标准的；</w:t>
      </w:r>
    </w:p>
    <w:p w14:paraId="4661080E">
      <w:pPr>
        <w:spacing w:line="360" w:lineRule="auto"/>
        <w:ind w:firstLine="480" w:firstLineChars="200"/>
        <w:rPr>
          <w:rFonts w:hint="eastAsia" w:ascii="宋体" w:hAnsi="宋体" w:eastAsia="宋体" w:cs="宋体"/>
          <w:sz w:val="24"/>
        </w:rPr>
      </w:pPr>
      <w:r>
        <w:rPr>
          <w:rFonts w:hint="eastAsia" w:ascii="宋体" w:hAnsi="宋体" w:eastAsia="宋体" w:cs="宋体"/>
          <w:sz w:val="24"/>
        </w:rPr>
        <w:t>（4）未经动物检疫部门检疫、检验或者检疫、检验不合格的畜禽肉及其制品；</w:t>
      </w:r>
    </w:p>
    <w:p w14:paraId="70B7F6DF">
      <w:pPr>
        <w:spacing w:line="360" w:lineRule="auto"/>
        <w:ind w:firstLine="480" w:firstLineChars="200"/>
        <w:rPr>
          <w:rFonts w:hint="eastAsia" w:ascii="宋体" w:hAnsi="宋体" w:eastAsia="宋体" w:cs="宋体"/>
          <w:sz w:val="24"/>
        </w:rPr>
      </w:pPr>
      <w:r>
        <w:rPr>
          <w:rFonts w:hint="eastAsia" w:ascii="宋体" w:hAnsi="宋体" w:eastAsia="宋体" w:cs="宋体"/>
          <w:sz w:val="24"/>
        </w:rPr>
        <w:t>（5）病死、毒死或者死因不明的禽、畜、兽、水产动物等及其制品；</w:t>
      </w:r>
    </w:p>
    <w:p w14:paraId="344418AE">
      <w:pPr>
        <w:spacing w:line="360" w:lineRule="auto"/>
        <w:ind w:firstLine="480" w:firstLineChars="200"/>
        <w:rPr>
          <w:rFonts w:hint="eastAsia" w:ascii="宋体" w:hAnsi="宋体" w:eastAsia="宋体" w:cs="宋体"/>
          <w:sz w:val="24"/>
        </w:rPr>
      </w:pPr>
      <w:r>
        <w:rPr>
          <w:rFonts w:hint="eastAsia" w:ascii="宋体" w:hAnsi="宋体" w:eastAsia="宋体" w:cs="宋体"/>
          <w:sz w:val="24"/>
        </w:rPr>
        <w:t>（6）超过保质期限的。</w:t>
      </w:r>
    </w:p>
    <w:p w14:paraId="02CE3242">
      <w:pPr>
        <w:spacing w:line="360" w:lineRule="auto"/>
        <w:ind w:firstLine="480" w:firstLineChars="200"/>
        <w:rPr>
          <w:rFonts w:hint="eastAsia" w:ascii="宋体" w:hAnsi="宋体" w:eastAsia="宋体" w:cs="宋体"/>
          <w:sz w:val="24"/>
        </w:rPr>
      </w:pPr>
      <w:r>
        <w:rPr>
          <w:rFonts w:hint="eastAsia" w:ascii="宋体" w:hAnsi="宋体" w:cs="宋体"/>
          <w:sz w:val="24"/>
          <w:lang w:val="en-US" w:eastAsia="zh-CN"/>
        </w:rPr>
        <w:t>8</w:t>
      </w:r>
      <w:r>
        <w:rPr>
          <w:rFonts w:hint="eastAsia" w:ascii="宋体" w:hAnsi="宋体" w:eastAsia="宋体" w:cs="宋体"/>
          <w:sz w:val="24"/>
        </w:rPr>
        <w:t>、由于食品的质量问题或乙方不能按时按量供应，造成甲方无法正常供应的，甲方有权自行采购同等质量的食品，相应费用由乙方承担。</w:t>
      </w:r>
    </w:p>
    <w:p w14:paraId="76463FA5">
      <w:pPr>
        <w:spacing w:line="360" w:lineRule="auto"/>
        <w:ind w:firstLine="480" w:firstLineChars="200"/>
        <w:rPr>
          <w:rFonts w:hint="eastAsia" w:ascii="宋体" w:hAnsi="宋体" w:eastAsia="宋体" w:cs="宋体"/>
          <w:sz w:val="24"/>
        </w:rPr>
      </w:pPr>
      <w:r>
        <w:rPr>
          <w:rFonts w:hint="eastAsia" w:ascii="宋体" w:hAnsi="宋体" w:cs="宋体"/>
          <w:sz w:val="24"/>
          <w:lang w:val="en-US" w:eastAsia="zh-CN"/>
        </w:rPr>
        <w:t>9</w:t>
      </w:r>
      <w:r>
        <w:rPr>
          <w:rFonts w:hint="eastAsia" w:ascii="宋体" w:hAnsi="宋体" w:eastAsia="宋体" w:cs="宋体"/>
          <w:sz w:val="24"/>
        </w:rPr>
        <w:t>、乙方应严格按照合同要求和国家有关标准生产和检验，确保食品质量。凡乙方提供的商品因质量问题造成食品安全事故，由乙方承担一切责任并赔偿一切损失。</w:t>
      </w:r>
    </w:p>
    <w:p w14:paraId="574570DA">
      <w:pPr>
        <w:spacing w:line="360" w:lineRule="auto"/>
        <w:ind w:firstLine="480" w:firstLineChars="200"/>
        <w:rPr>
          <w:rFonts w:hint="eastAsia" w:ascii="宋体" w:hAnsi="宋体" w:eastAsia="宋体" w:cs="宋体"/>
          <w:sz w:val="24"/>
        </w:rPr>
      </w:pPr>
      <w:r>
        <w:rPr>
          <w:rFonts w:hint="eastAsia" w:ascii="宋体" w:hAnsi="宋体" w:cs="宋体"/>
          <w:sz w:val="24"/>
          <w:lang w:val="en-US" w:eastAsia="zh-CN"/>
        </w:rPr>
        <w:t>10</w:t>
      </w:r>
      <w:r>
        <w:rPr>
          <w:rFonts w:hint="eastAsia" w:ascii="宋体" w:hAnsi="宋体" w:eastAsia="宋体" w:cs="宋体"/>
          <w:sz w:val="24"/>
        </w:rPr>
        <w:t>、乙方工作人员必须遵守甲方人员管理规定，违反相关规定的人员不得再次入院，造成严重后果的除依法追究其法律责任外，甲方有权取消乙方供应资格并终止合同。</w:t>
      </w:r>
    </w:p>
    <w:p w14:paraId="1C4C4EC9">
      <w:pPr>
        <w:spacing w:line="360" w:lineRule="auto"/>
        <w:ind w:firstLine="480" w:firstLineChars="200"/>
        <w:rPr>
          <w:rFonts w:hint="eastAsia" w:ascii="宋体" w:hAnsi="宋体" w:eastAsia="宋体" w:cs="宋体"/>
          <w:sz w:val="24"/>
        </w:rPr>
      </w:pPr>
      <w:r>
        <w:rPr>
          <w:rFonts w:hint="eastAsia" w:ascii="宋体" w:hAnsi="宋体" w:cs="宋体"/>
          <w:sz w:val="24"/>
          <w:lang w:val="en-US" w:eastAsia="zh-CN"/>
        </w:rPr>
        <w:t>11</w:t>
      </w:r>
      <w:r>
        <w:rPr>
          <w:rFonts w:hint="eastAsia" w:ascii="宋体" w:hAnsi="宋体" w:eastAsia="宋体" w:cs="宋体"/>
          <w:sz w:val="24"/>
        </w:rPr>
        <w:t>、乙方不得以任何形式向甲方相关人员行贿或采取其他不正当手段谋取非法利益。若有违反以上内容的行为，有关主管部门或纪检监察机关将视情节轻重给予不同程度的处罚。</w:t>
      </w:r>
    </w:p>
    <w:p w14:paraId="7C4CBDD7">
      <w:pPr>
        <w:spacing w:line="360" w:lineRule="auto"/>
        <w:ind w:firstLine="480" w:firstLineChars="200"/>
        <w:rPr>
          <w:rFonts w:hint="eastAsia" w:ascii="宋体" w:hAnsi="宋体" w:eastAsia="宋体" w:cs="宋体"/>
          <w:sz w:val="24"/>
        </w:rPr>
      </w:pPr>
      <w:r>
        <w:rPr>
          <w:rFonts w:hint="eastAsia" w:ascii="宋体" w:hAnsi="宋体" w:cs="宋体"/>
          <w:sz w:val="24"/>
          <w:lang w:val="en-US" w:eastAsia="zh-CN"/>
        </w:rPr>
        <w:t>12</w:t>
      </w:r>
      <w:r>
        <w:rPr>
          <w:rFonts w:hint="eastAsia" w:ascii="宋体" w:hAnsi="宋体" w:eastAsia="宋体" w:cs="宋体"/>
          <w:sz w:val="24"/>
        </w:rPr>
        <w:t>、一方若需提前终止合同,需提前一个月以书面形式通知对方。合同双方在合同期内因业务需要变更名称、账号等内容的，变更方凭工商、银行等部门出具的有效资料，于变更后的五个工作日内通知对方，对方应及时更改相关信息。</w:t>
      </w:r>
    </w:p>
    <w:p w14:paraId="391CF420">
      <w:pPr>
        <w:spacing w:line="360" w:lineRule="auto"/>
        <w:ind w:firstLine="480" w:firstLineChars="200"/>
        <w:rPr>
          <w:rFonts w:hint="eastAsia" w:ascii="宋体" w:hAnsi="宋体" w:eastAsia="宋体" w:cs="宋体"/>
          <w:sz w:val="24"/>
        </w:rPr>
      </w:pPr>
      <w:r>
        <w:rPr>
          <w:rFonts w:hint="eastAsia" w:ascii="宋体" w:hAnsi="宋体" w:eastAsia="宋体" w:cs="宋体"/>
          <w:sz w:val="24"/>
          <w:lang w:val="en-US" w:eastAsia="zh-CN"/>
        </w:rPr>
        <w:t>1</w:t>
      </w:r>
      <w:r>
        <w:rPr>
          <w:rFonts w:hint="eastAsia" w:ascii="宋体" w:hAnsi="宋体" w:cs="宋体"/>
          <w:sz w:val="24"/>
          <w:lang w:val="en-US" w:eastAsia="zh-CN"/>
        </w:rPr>
        <w:t>3</w:t>
      </w:r>
      <w:r>
        <w:rPr>
          <w:rFonts w:hint="eastAsia" w:ascii="宋体" w:hAnsi="宋体" w:eastAsia="宋体" w:cs="宋体"/>
          <w:sz w:val="24"/>
        </w:rPr>
        <w:t>、乙方应严格审核所提供给甲方的一切票据，凡乙方提供的票据有误或与事实不符导致严重后果的，由乙方承担一切责任并赔偿一切损失。</w:t>
      </w:r>
    </w:p>
    <w:p w14:paraId="434D88A6">
      <w:pPr>
        <w:keepNext/>
        <w:keepLines/>
        <w:adjustRightInd w:val="0"/>
        <w:spacing w:line="360" w:lineRule="auto"/>
        <w:ind w:firstLine="482" w:firstLineChars="200"/>
        <w:outlineLvl w:val="1"/>
        <w:rPr>
          <w:rFonts w:hint="eastAsia" w:ascii="宋体" w:hAnsi="宋体" w:eastAsia="宋体" w:cs="宋体"/>
          <w:b/>
          <w:bCs/>
          <w:kern w:val="0"/>
          <w:sz w:val="24"/>
        </w:rPr>
      </w:pPr>
      <w:r>
        <w:rPr>
          <w:rFonts w:hint="eastAsia" w:ascii="宋体" w:hAnsi="宋体" w:eastAsia="宋体" w:cs="宋体"/>
          <w:b/>
          <w:bCs/>
          <w:kern w:val="0"/>
          <w:sz w:val="24"/>
        </w:rPr>
        <w:t>十一、合同生效</w:t>
      </w:r>
    </w:p>
    <w:p w14:paraId="6CE191D9">
      <w:pPr>
        <w:spacing w:line="360" w:lineRule="auto"/>
        <w:ind w:firstLine="480" w:firstLineChars="200"/>
        <w:rPr>
          <w:rFonts w:hint="eastAsia" w:ascii="宋体" w:hAnsi="宋体" w:eastAsia="宋体" w:cs="宋体"/>
          <w:sz w:val="24"/>
        </w:rPr>
      </w:pPr>
      <w:r>
        <w:rPr>
          <w:rFonts w:hint="eastAsia" w:ascii="宋体" w:hAnsi="宋体" w:eastAsia="宋体" w:cs="宋体"/>
          <w:sz w:val="24"/>
        </w:rPr>
        <w:t>合同经双方法定代表人或其委托人签字</w:t>
      </w:r>
      <w:r>
        <w:rPr>
          <w:rFonts w:hint="eastAsia" w:ascii="宋体" w:hAnsi="宋体" w:eastAsia="宋体" w:cs="宋体"/>
          <w:sz w:val="24"/>
          <w:lang w:eastAsia="zh-CN"/>
        </w:rPr>
        <w:t>并加盖公章之日起</w:t>
      </w:r>
      <w:r>
        <w:rPr>
          <w:rFonts w:hint="eastAsia" w:ascii="宋体" w:hAnsi="宋体" w:eastAsia="宋体" w:cs="宋体"/>
          <w:sz w:val="24"/>
        </w:rPr>
        <w:t>生效。</w:t>
      </w:r>
    </w:p>
    <w:p w14:paraId="457DFDDC">
      <w:pPr>
        <w:keepNext/>
        <w:keepLines/>
        <w:adjustRightInd w:val="0"/>
        <w:spacing w:line="360" w:lineRule="auto"/>
        <w:ind w:firstLine="482" w:firstLineChars="200"/>
        <w:outlineLvl w:val="1"/>
        <w:rPr>
          <w:rFonts w:hint="eastAsia" w:ascii="宋体" w:hAnsi="宋体" w:eastAsia="宋体" w:cs="宋体"/>
          <w:b/>
          <w:bCs/>
          <w:kern w:val="0"/>
          <w:sz w:val="24"/>
        </w:rPr>
      </w:pPr>
      <w:r>
        <w:rPr>
          <w:rFonts w:hint="eastAsia" w:ascii="宋体" w:hAnsi="宋体" w:eastAsia="宋体" w:cs="宋体"/>
          <w:b/>
          <w:bCs/>
          <w:kern w:val="0"/>
          <w:sz w:val="24"/>
        </w:rPr>
        <w:t>十二、其它</w:t>
      </w:r>
    </w:p>
    <w:p w14:paraId="6D6383B6">
      <w:pPr>
        <w:spacing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项目</w:t>
      </w:r>
      <w:r>
        <w:rPr>
          <w:rFonts w:hint="eastAsia" w:ascii="宋体" w:hAnsi="宋体" w:cs="宋体"/>
          <w:sz w:val="24"/>
          <w:lang w:val="en-US" w:eastAsia="zh-CN"/>
        </w:rPr>
        <w:t>比价文件</w:t>
      </w:r>
      <w:r>
        <w:rPr>
          <w:rFonts w:hint="eastAsia" w:ascii="宋体" w:hAnsi="宋体" w:eastAsia="宋体" w:cs="宋体"/>
          <w:sz w:val="24"/>
        </w:rPr>
        <w:t>、</w:t>
      </w:r>
      <w:r>
        <w:rPr>
          <w:rFonts w:hint="eastAsia" w:ascii="宋体" w:hAnsi="宋体" w:cs="宋体"/>
          <w:sz w:val="24"/>
          <w:lang w:val="en-US" w:eastAsia="zh-CN"/>
        </w:rPr>
        <w:t>响应</w:t>
      </w:r>
      <w:r>
        <w:rPr>
          <w:rFonts w:hint="eastAsia" w:ascii="宋体" w:hAnsi="宋体" w:eastAsia="宋体" w:cs="宋体"/>
          <w:sz w:val="24"/>
        </w:rPr>
        <w:t>文件及本合同之所有附件均为本合同的有效组成部分，与本合同具有</w:t>
      </w:r>
      <w:r>
        <w:rPr>
          <w:rFonts w:hint="eastAsia" w:ascii="宋体" w:hAnsi="宋体" w:eastAsia="宋体" w:cs="宋体"/>
          <w:sz w:val="24"/>
          <w:lang w:eastAsia="zh-CN"/>
        </w:rPr>
        <w:t>同等</w:t>
      </w:r>
      <w:r>
        <w:rPr>
          <w:rFonts w:hint="eastAsia" w:ascii="宋体" w:hAnsi="宋体" w:eastAsia="宋体" w:cs="宋体"/>
          <w:sz w:val="24"/>
        </w:rPr>
        <w:t>法律效力。</w:t>
      </w:r>
    </w:p>
    <w:p w14:paraId="2C1D1B2F">
      <w:pPr>
        <w:spacing w:line="360" w:lineRule="auto"/>
        <w:ind w:firstLine="480" w:firstLineChars="200"/>
        <w:rPr>
          <w:rFonts w:hint="eastAsia" w:ascii="宋体" w:hAnsi="宋体" w:eastAsia="宋体" w:cs="宋体"/>
          <w:sz w:val="24"/>
        </w:rPr>
      </w:pPr>
      <w:r>
        <w:rPr>
          <w:rFonts w:hint="eastAsia" w:ascii="宋体" w:hAnsi="宋体" w:eastAsia="宋体" w:cs="宋体"/>
          <w:sz w:val="24"/>
        </w:rPr>
        <w:t>2、本合同</w:t>
      </w:r>
      <w:r>
        <w:rPr>
          <w:rFonts w:hint="eastAsia" w:ascii="宋体" w:hAnsi="宋体" w:eastAsia="宋体" w:cs="宋体"/>
          <w:sz w:val="24"/>
          <w:lang w:eastAsia="zh-CN"/>
        </w:rPr>
        <w:t>一式</w:t>
      </w:r>
      <w:r>
        <w:rPr>
          <w:rFonts w:hint="eastAsia" w:ascii="宋体" w:hAnsi="宋体" w:eastAsia="宋体" w:cs="宋体"/>
          <w:sz w:val="24"/>
        </w:rPr>
        <w:t>陆份，甲乙双方各执叁份，具有同等法律效力。</w:t>
      </w:r>
    </w:p>
    <w:p w14:paraId="7B053486">
      <w:pPr>
        <w:spacing w:line="360" w:lineRule="auto"/>
        <w:ind w:firstLine="480" w:firstLineChars="200"/>
        <w:rPr>
          <w:rFonts w:hint="eastAsia" w:ascii="宋体" w:hAnsi="宋体" w:eastAsia="宋体" w:cs="宋体"/>
          <w:sz w:val="24"/>
        </w:rPr>
      </w:pPr>
      <w:r>
        <w:rPr>
          <w:rFonts w:hint="eastAsia" w:ascii="宋体" w:hAnsi="宋体" w:eastAsia="宋体" w:cs="宋体"/>
          <w:sz w:val="24"/>
        </w:rPr>
        <w:t>3、在执行本合同的过程中，所有经甲乙双方签署确认的文件（包括会议纪要、补充协议、合同修改书、往来信函等）均为本合同的有效组成部分。</w:t>
      </w:r>
    </w:p>
    <w:p w14:paraId="77E4988C">
      <w:pPr>
        <w:spacing w:line="360" w:lineRule="auto"/>
        <w:ind w:firstLine="480" w:firstLineChars="200"/>
        <w:rPr>
          <w:rFonts w:hint="eastAsia" w:ascii="宋体" w:hAnsi="宋体" w:eastAsia="宋体" w:cs="宋体"/>
          <w:sz w:val="24"/>
        </w:rPr>
      </w:pPr>
      <w:r>
        <w:rPr>
          <w:rFonts w:hint="eastAsia" w:ascii="宋体" w:hAnsi="宋体" w:eastAsia="宋体" w:cs="宋体"/>
          <w:sz w:val="24"/>
        </w:rPr>
        <w:t>4、本合同履行过程中发生争议，双方应协商解决，解决不成由甲方所在地人民法院管辖。</w:t>
      </w:r>
    </w:p>
    <w:p w14:paraId="056B591E">
      <w:pPr>
        <w:keepNext/>
        <w:keepLines/>
        <w:adjustRightInd w:val="0"/>
        <w:spacing w:line="360" w:lineRule="auto"/>
        <w:ind w:firstLine="482" w:firstLineChars="200"/>
        <w:outlineLvl w:val="1"/>
        <w:rPr>
          <w:rFonts w:hint="eastAsia" w:ascii="宋体" w:hAnsi="宋体" w:eastAsia="宋体" w:cs="宋体"/>
          <w:b/>
          <w:bCs/>
          <w:kern w:val="0"/>
          <w:sz w:val="24"/>
        </w:rPr>
      </w:pPr>
      <w:bookmarkStart w:id="0" w:name="_Toc493441603"/>
      <w:bookmarkStart w:id="1" w:name="_Toc486532182"/>
      <w:r>
        <w:rPr>
          <w:rFonts w:hint="eastAsia" w:ascii="宋体" w:hAnsi="宋体" w:eastAsia="宋体" w:cs="宋体"/>
          <w:b/>
          <w:bCs/>
          <w:kern w:val="0"/>
          <w:sz w:val="24"/>
          <w:lang w:eastAsia="zh-CN"/>
        </w:rPr>
        <w:t>十三、</w:t>
      </w:r>
      <w:r>
        <w:rPr>
          <w:rFonts w:hint="eastAsia" w:ascii="宋体" w:hAnsi="宋体" w:eastAsia="宋体" w:cs="宋体"/>
          <w:b/>
          <w:bCs/>
          <w:kern w:val="0"/>
          <w:sz w:val="24"/>
        </w:rPr>
        <w:t>附件：</w:t>
      </w:r>
    </w:p>
    <w:p w14:paraId="7F78D978">
      <w:pPr>
        <w:spacing w:line="360" w:lineRule="auto"/>
        <w:ind w:firstLine="480" w:firstLineChars="200"/>
        <w:rPr>
          <w:rFonts w:hint="eastAsia" w:ascii="宋体" w:hAnsi="宋体" w:eastAsia="宋体" w:cs="宋体"/>
          <w:sz w:val="24"/>
        </w:rPr>
      </w:pPr>
      <w:r>
        <w:rPr>
          <w:rFonts w:hint="eastAsia" w:ascii="宋体" w:hAnsi="宋体" w:eastAsia="宋体" w:cs="宋体"/>
          <w:sz w:val="24"/>
        </w:rPr>
        <w:t>1.食品验收标准</w:t>
      </w:r>
    </w:p>
    <w:p w14:paraId="06B8E9EA">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2.</w:t>
      </w:r>
      <w:r>
        <w:rPr>
          <w:rFonts w:hint="eastAsia" w:ascii="宋体" w:hAnsi="宋体" w:cs="宋体"/>
          <w:sz w:val="24"/>
          <w:lang w:eastAsia="zh-CN"/>
        </w:rPr>
        <w:t>北京市药品检验研究院廉洁条款</w:t>
      </w:r>
    </w:p>
    <w:p w14:paraId="2CB909E8">
      <w:pPr>
        <w:spacing w:line="360" w:lineRule="auto"/>
        <w:ind w:left="960" w:hanging="960" w:hangingChars="400"/>
        <w:jc w:val="left"/>
        <w:rPr>
          <w:rFonts w:hint="eastAsia" w:ascii="宋体" w:hAnsi="宋体" w:eastAsia="宋体" w:cs="宋体"/>
          <w:sz w:val="24"/>
          <w:szCs w:val="22"/>
        </w:rPr>
      </w:pPr>
    </w:p>
    <w:p w14:paraId="64D6ACCF">
      <w:pPr>
        <w:spacing w:line="360" w:lineRule="auto"/>
        <w:ind w:left="960" w:hanging="960" w:hangingChars="400"/>
        <w:jc w:val="left"/>
        <w:rPr>
          <w:rFonts w:hint="eastAsia" w:ascii="宋体" w:hAnsi="宋体" w:eastAsia="宋体" w:cs="宋体"/>
          <w:sz w:val="24"/>
          <w:szCs w:val="22"/>
        </w:rPr>
      </w:pPr>
    </w:p>
    <w:p w14:paraId="3E07965D">
      <w:pPr>
        <w:spacing w:line="360" w:lineRule="auto"/>
        <w:ind w:left="960" w:hanging="960" w:hangingChars="400"/>
        <w:jc w:val="left"/>
        <w:rPr>
          <w:rFonts w:hint="eastAsia" w:ascii="宋体" w:hAnsi="宋体" w:eastAsia="宋体" w:cs="宋体"/>
          <w:sz w:val="24"/>
          <w:szCs w:val="22"/>
        </w:rPr>
      </w:pPr>
    </w:p>
    <w:p w14:paraId="2B0A6242">
      <w:pPr>
        <w:spacing w:line="360" w:lineRule="auto"/>
        <w:ind w:left="960" w:hanging="960" w:hangingChars="400"/>
        <w:jc w:val="left"/>
        <w:rPr>
          <w:rFonts w:hint="eastAsia" w:ascii="宋体" w:hAnsi="宋体" w:eastAsia="宋体" w:cs="宋体"/>
          <w:sz w:val="24"/>
          <w:szCs w:val="22"/>
          <w:lang w:eastAsia="zh-CN"/>
        </w:rPr>
      </w:pPr>
      <w:r>
        <w:rPr>
          <w:rFonts w:hint="eastAsia" w:ascii="宋体" w:hAnsi="宋体" w:eastAsia="宋体" w:cs="宋体"/>
          <w:sz w:val="24"/>
          <w:szCs w:val="22"/>
        </w:rPr>
        <w:t>甲方：</w:t>
      </w:r>
      <w:r>
        <w:rPr>
          <w:rFonts w:hint="eastAsia" w:ascii="宋体" w:hAnsi="宋体" w:eastAsia="宋体" w:cs="宋体"/>
          <w:sz w:val="24"/>
          <w:szCs w:val="22"/>
          <w:lang w:val="en-US" w:eastAsia="zh-CN"/>
        </w:rPr>
        <w:t>北京市药品检验研究院</w:t>
      </w:r>
      <w:r>
        <w:rPr>
          <w:rFonts w:hint="eastAsia" w:ascii="宋体" w:hAnsi="宋体" w:eastAsia="宋体" w:cs="宋体"/>
          <w:sz w:val="24"/>
          <w:szCs w:val="22"/>
        </w:rPr>
        <w:t xml:space="preserve"> </w:t>
      </w:r>
      <w:r>
        <w:rPr>
          <w:rFonts w:hint="eastAsia" w:ascii="宋体" w:hAnsi="宋体" w:eastAsia="宋体" w:cs="宋体"/>
          <w:sz w:val="24"/>
          <w:szCs w:val="22"/>
          <w:lang w:val="en-US" w:eastAsia="zh-CN"/>
        </w:rPr>
        <w:t xml:space="preserve">           </w:t>
      </w:r>
      <w:r>
        <w:rPr>
          <w:rFonts w:hint="eastAsia" w:ascii="宋体" w:hAnsi="宋体" w:eastAsia="宋体" w:cs="宋体"/>
          <w:sz w:val="24"/>
          <w:szCs w:val="22"/>
        </w:rPr>
        <w:t>乙方：</w:t>
      </w:r>
      <w:r>
        <w:rPr>
          <w:rFonts w:hint="eastAsia" w:ascii="宋体" w:hAnsi="宋体" w:eastAsia="宋体" w:cs="宋体"/>
          <w:sz w:val="24"/>
          <w:szCs w:val="22"/>
          <w:lang w:val="en-US" w:eastAsia="zh-CN"/>
        </w:rPr>
        <w:t xml:space="preserve"> </w:t>
      </w:r>
    </w:p>
    <w:p w14:paraId="10408419">
      <w:pPr>
        <w:spacing w:line="360" w:lineRule="auto"/>
        <w:ind w:left="958" w:leftChars="342" w:hanging="240" w:hangingChars="100"/>
        <w:jc w:val="left"/>
        <w:rPr>
          <w:rFonts w:hint="default" w:ascii="宋体" w:hAnsi="宋体" w:eastAsia="宋体" w:cs="宋体"/>
          <w:sz w:val="24"/>
          <w:szCs w:val="22"/>
          <w:lang w:val="en-US"/>
        </w:rPr>
      </w:pPr>
      <w:r>
        <w:rPr>
          <w:rFonts w:hint="eastAsia" w:ascii="宋体" w:hAnsi="宋体" w:eastAsia="宋体" w:cs="宋体"/>
          <w:sz w:val="24"/>
          <w:szCs w:val="22"/>
          <w:lang w:val="en-US" w:eastAsia="zh-CN"/>
        </w:rPr>
        <w:t xml:space="preserve">（北京市疫苗检验中心）                        </w:t>
      </w:r>
    </w:p>
    <w:p w14:paraId="5CB0318F">
      <w:pPr>
        <w:spacing w:line="360" w:lineRule="auto"/>
        <w:rPr>
          <w:rFonts w:hint="eastAsia" w:ascii="宋体" w:hAnsi="宋体" w:eastAsia="宋体" w:cs="宋体"/>
          <w:sz w:val="24"/>
          <w:szCs w:val="22"/>
          <w:lang w:val="en-US" w:eastAsia="zh-CN"/>
        </w:rPr>
      </w:pPr>
      <w:r>
        <w:rPr>
          <w:rFonts w:hint="eastAsia" w:ascii="宋体" w:hAnsi="宋体" w:eastAsia="宋体" w:cs="宋体"/>
          <w:sz w:val="24"/>
          <w:szCs w:val="22"/>
          <w:lang w:val="en-US" w:eastAsia="zh-CN"/>
        </w:rPr>
        <w:t>地址：北京市昌平区科学园路25号       地址：</w:t>
      </w:r>
    </w:p>
    <w:p w14:paraId="29474BC9">
      <w:pPr>
        <w:spacing w:line="360" w:lineRule="auto"/>
        <w:rPr>
          <w:rFonts w:hint="eastAsia" w:ascii="宋体" w:hAnsi="宋体" w:eastAsia="宋体" w:cs="宋体"/>
          <w:sz w:val="24"/>
          <w:szCs w:val="22"/>
          <w:lang w:val="en-US" w:eastAsia="zh-CN"/>
        </w:rPr>
      </w:pPr>
    </w:p>
    <w:p w14:paraId="04862E68">
      <w:pPr>
        <w:spacing w:line="360" w:lineRule="auto"/>
        <w:rPr>
          <w:rFonts w:hint="eastAsia" w:ascii="宋体" w:hAnsi="宋体" w:eastAsia="宋体" w:cs="宋体"/>
          <w:sz w:val="24"/>
          <w:szCs w:val="22"/>
        </w:rPr>
      </w:pPr>
      <w:r>
        <w:rPr>
          <w:rFonts w:hint="eastAsia" w:ascii="宋体" w:hAnsi="宋体" w:eastAsia="宋体" w:cs="宋体"/>
          <w:sz w:val="24"/>
          <w:szCs w:val="22"/>
          <w:lang w:val="en-US" w:eastAsia="zh-CN"/>
        </w:rPr>
        <w:t>法定代表人或其委托人</w:t>
      </w:r>
      <w:r>
        <w:rPr>
          <w:rFonts w:hint="eastAsia" w:ascii="宋体" w:hAnsi="宋体" w:eastAsia="宋体" w:cs="宋体"/>
          <w:sz w:val="24"/>
          <w:szCs w:val="22"/>
        </w:rPr>
        <w:t xml:space="preserve">：             </w:t>
      </w:r>
      <w:r>
        <w:rPr>
          <w:rFonts w:hint="eastAsia" w:ascii="宋体" w:hAnsi="宋体" w:eastAsia="宋体" w:cs="宋体"/>
          <w:sz w:val="24"/>
          <w:szCs w:val="22"/>
          <w:lang w:val="en-US" w:eastAsia="zh-CN"/>
        </w:rPr>
        <w:t xml:space="preserve"> </w:t>
      </w:r>
      <w:r>
        <w:rPr>
          <w:rFonts w:hint="eastAsia" w:ascii="宋体" w:hAnsi="宋体" w:eastAsia="宋体" w:cs="宋体"/>
          <w:sz w:val="24"/>
          <w:szCs w:val="22"/>
        </w:rPr>
        <w:t xml:space="preserve">  法</w:t>
      </w:r>
      <w:r>
        <w:rPr>
          <w:rFonts w:hint="eastAsia" w:ascii="宋体" w:hAnsi="宋体" w:eastAsia="宋体" w:cs="宋体"/>
          <w:sz w:val="24"/>
          <w:szCs w:val="22"/>
          <w:lang w:val="en-US" w:eastAsia="zh-CN"/>
        </w:rPr>
        <w:t>定</w:t>
      </w:r>
      <w:r>
        <w:rPr>
          <w:rFonts w:hint="eastAsia" w:ascii="宋体" w:hAnsi="宋体" w:eastAsia="宋体" w:cs="宋体"/>
          <w:sz w:val="24"/>
          <w:szCs w:val="22"/>
        </w:rPr>
        <w:t>代表</w:t>
      </w:r>
      <w:r>
        <w:rPr>
          <w:rFonts w:hint="eastAsia" w:ascii="宋体" w:hAnsi="宋体" w:eastAsia="宋体" w:cs="宋体"/>
          <w:sz w:val="24"/>
          <w:szCs w:val="22"/>
          <w:lang w:val="en-US" w:eastAsia="zh-CN"/>
        </w:rPr>
        <w:t>人或其委托人</w:t>
      </w:r>
      <w:r>
        <w:rPr>
          <w:rFonts w:hint="eastAsia" w:ascii="宋体" w:hAnsi="宋体" w:eastAsia="宋体" w:cs="宋体"/>
          <w:sz w:val="24"/>
          <w:szCs w:val="22"/>
        </w:rPr>
        <w:t>：</w:t>
      </w:r>
    </w:p>
    <w:p w14:paraId="3EAF815C">
      <w:pPr>
        <w:spacing w:line="360" w:lineRule="auto"/>
        <w:rPr>
          <w:rFonts w:hint="eastAsia" w:ascii="宋体" w:hAnsi="宋体" w:eastAsia="宋体" w:cs="宋体"/>
          <w:sz w:val="24"/>
          <w:szCs w:val="22"/>
        </w:rPr>
      </w:pPr>
    </w:p>
    <w:p w14:paraId="6079FFD1">
      <w:pPr>
        <w:spacing w:line="360" w:lineRule="auto"/>
        <w:rPr>
          <w:rFonts w:hint="eastAsia" w:ascii="宋体" w:hAnsi="宋体" w:eastAsia="宋体" w:cs="宋体"/>
          <w:sz w:val="24"/>
          <w:szCs w:val="22"/>
        </w:rPr>
      </w:pPr>
      <w:r>
        <w:rPr>
          <w:rFonts w:hint="eastAsia" w:ascii="宋体" w:hAnsi="宋体" w:eastAsia="宋体" w:cs="宋体"/>
          <w:sz w:val="24"/>
          <w:szCs w:val="22"/>
        </w:rPr>
        <w:t xml:space="preserve">电话：                              </w:t>
      </w:r>
      <w:r>
        <w:rPr>
          <w:rFonts w:hint="eastAsia" w:ascii="宋体" w:hAnsi="宋体" w:eastAsia="宋体" w:cs="宋体"/>
          <w:sz w:val="24"/>
          <w:szCs w:val="22"/>
          <w:lang w:val="en-US" w:eastAsia="zh-CN"/>
        </w:rPr>
        <w:t xml:space="preserve"> </w:t>
      </w:r>
      <w:r>
        <w:rPr>
          <w:rFonts w:hint="eastAsia" w:ascii="宋体" w:hAnsi="宋体" w:eastAsia="宋体" w:cs="宋体"/>
          <w:sz w:val="24"/>
          <w:szCs w:val="22"/>
        </w:rPr>
        <w:t xml:space="preserve"> 电话：</w:t>
      </w:r>
    </w:p>
    <w:p w14:paraId="672AE80F">
      <w:pPr>
        <w:spacing w:line="360" w:lineRule="auto"/>
        <w:rPr>
          <w:rFonts w:hint="eastAsia" w:ascii="宋体" w:hAnsi="宋体" w:eastAsia="宋体" w:cs="宋体"/>
          <w:sz w:val="24"/>
          <w:szCs w:val="22"/>
        </w:rPr>
      </w:pPr>
    </w:p>
    <w:p w14:paraId="520FF00A">
      <w:pPr>
        <w:spacing w:line="360" w:lineRule="auto"/>
        <w:rPr>
          <w:rFonts w:hint="eastAsia" w:ascii="宋体" w:hAnsi="宋体" w:eastAsia="宋体" w:cs="宋体"/>
          <w:sz w:val="24"/>
          <w:szCs w:val="22"/>
        </w:rPr>
      </w:pPr>
      <w:r>
        <w:rPr>
          <w:rFonts w:hint="eastAsia" w:ascii="宋体" w:hAnsi="宋体" w:eastAsia="宋体" w:cs="宋体"/>
          <w:sz w:val="24"/>
          <w:szCs w:val="22"/>
        </w:rPr>
        <w:t xml:space="preserve">开户银行：                          </w:t>
      </w:r>
      <w:r>
        <w:rPr>
          <w:rFonts w:hint="eastAsia" w:ascii="宋体" w:hAnsi="宋体" w:eastAsia="宋体" w:cs="宋体"/>
          <w:sz w:val="24"/>
          <w:szCs w:val="22"/>
          <w:lang w:val="en-US" w:eastAsia="zh-CN"/>
        </w:rPr>
        <w:t xml:space="preserve"> </w:t>
      </w:r>
      <w:r>
        <w:rPr>
          <w:rFonts w:hint="eastAsia" w:ascii="宋体" w:hAnsi="宋体" w:eastAsia="宋体" w:cs="宋体"/>
          <w:sz w:val="24"/>
          <w:szCs w:val="22"/>
        </w:rPr>
        <w:t xml:space="preserve"> 开户银行：</w:t>
      </w:r>
    </w:p>
    <w:p w14:paraId="6D2E312B">
      <w:pPr>
        <w:spacing w:line="360" w:lineRule="auto"/>
        <w:rPr>
          <w:rFonts w:hint="eastAsia" w:ascii="宋体" w:hAnsi="宋体" w:eastAsia="宋体" w:cs="宋体"/>
          <w:sz w:val="24"/>
          <w:szCs w:val="22"/>
        </w:rPr>
      </w:pPr>
    </w:p>
    <w:p w14:paraId="1C6A884C">
      <w:pPr>
        <w:spacing w:line="360" w:lineRule="auto"/>
        <w:rPr>
          <w:rFonts w:hint="default" w:ascii="宋体" w:hAnsi="宋体" w:eastAsia="宋体" w:cs="宋体"/>
          <w:sz w:val="24"/>
          <w:szCs w:val="22"/>
          <w:lang w:val="en-US" w:eastAsia="zh-CN"/>
        </w:rPr>
      </w:pPr>
      <w:r>
        <w:rPr>
          <w:rFonts w:hint="eastAsia" w:ascii="宋体" w:hAnsi="宋体" w:eastAsia="宋体" w:cs="宋体"/>
          <w:sz w:val="24"/>
          <w:szCs w:val="22"/>
          <w:lang w:val="en-US" w:eastAsia="zh-CN"/>
        </w:rPr>
        <w:t>账号：                                账号：</w:t>
      </w:r>
    </w:p>
    <w:p w14:paraId="1DDA55BB">
      <w:pPr>
        <w:spacing w:line="360" w:lineRule="auto"/>
        <w:rPr>
          <w:rFonts w:hint="eastAsia" w:ascii="宋体" w:hAnsi="宋体" w:eastAsia="宋体" w:cs="宋体"/>
          <w:sz w:val="24"/>
          <w:szCs w:val="22"/>
        </w:rPr>
      </w:pPr>
    </w:p>
    <w:p w14:paraId="04025FCC">
      <w:pPr>
        <w:spacing w:line="360" w:lineRule="auto"/>
        <w:rPr>
          <w:rFonts w:hint="eastAsia" w:ascii="宋体" w:hAnsi="宋体" w:eastAsia="宋体" w:cs="宋体"/>
          <w:sz w:val="24"/>
          <w:szCs w:val="22"/>
        </w:rPr>
      </w:pPr>
      <w:r>
        <w:rPr>
          <w:rFonts w:hint="eastAsia" w:ascii="宋体" w:hAnsi="宋体" w:eastAsia="宋体" w:cs="宋体"/>
          <w:sz w:val="24"/>
          <w:szCs w:val="22"/>
        </w:rPr>
        <w:t xml:space="preserve">签约日期：  </w:t>
      </w:r>
      <w:r>
        <w:rPr>
          <w:rFonts w:hint="eastAsia" w:ascii="宋体" w:hAnsi="宋体" w:eastAsia="宋体" w:cs="宋体"/>
          <w:sz w:val="24"/>
          <w:szCs w:val="22"/>
          <w:lang w:val="en-US" w:eastAsia="zh-CN"/>
        </w:rPr>
        <w:t xml:space="preserve"> </w:t>
      </w:r>
      <w:r>
        <w:rPr>
          <w:rFonts w:hint="eastAsia" w:ascii="宋体" w:hAnsi="宋体" w:eastAsia="宋体" w:cs="宋体"/>
          <w:sz w:val="24"/>
          <w:szCs w:val="22"/>
        </w:rPr>
        <w:t xml:space="preserve">  年   </w:t>
      </w:r>
      <w:r>
        <w:rPr>
          <w:rFonts w:hint="eastAsia" w:ascii="宋体" w:hAnsi="宋体" w:eastAsia="宋体" w:cs="宋体"/>
          <w:sz w:val="24"/>
          <w:szCs w:val="22"/>
          <w:lang w:val="en-US" w:eastAsia="zh-CN"/>
        </w:rPr>
        <w:t xml:space="preserve"> </w:t>
      </w:r>
      <w:r>
        <w:rPr>
          <w:rFonts w:hint="eastAsia" w:ascii="宋体" w:hAnsi="宋体" w:eastAsia="宋体" w:cs="宋体"/>
          <w:sz w:val="24"/>
          <w:szCs w:val="22"/>
        </w:rPr>
        <w:t xml:space="preserve">月  </w:t>
      </w:r>
      <w:r>
        <w:rPr>
          <w:rFonts w:hint="eastAsia" w:ascii="宋体" w:hAnsi="宋体" w:eastAsia="宋体" w:cs="宋体"/>
          <w:sz w:val="24"/>
          <w:szCs w:val="22"/>
          <w:lang w:val="en-US" w:eastAsia="zh-CN"/>
        </w:rPr>
        <w:t xml:space="preserve"> </w:t>
      </w:r>
      <w:r>
        <w:rPr>
          <w:rFonts w:hint="eastAsia" w:ascii="宋体" w:hAnsi="宋体" w:eastAsia="宋体" w:cs="宋体"/>
          <w:sz w:val="24"/>
          <w:szCs w:val="22"/>
        </w:rPr>
        <w:t xml:space="preserve"> 日       </w:t>
      </w:r>
      <w:r>
        <w:rPr>
          <w:rFonts w:hint="eastAsia" w:ascii="宋体" w:hAnsi="宋体" w:eastAsia="宋体" w:cs="宋体"/>
          <w:sz w:val="24"/>
          <w:szCs w:val="22"/>
          <w:lang w:val="en-US" w:eastAsia="zh-CN"/>
        </w:rPr>
        <w:t xml:space="preserve"> </w:t>
      </w:r>
      <w:r>
        <w:rPr>
          <w:rFonts w:hint="eastAsia" w:ascii="宋体" w:hAnsi="宋体" w:eastAsia="宋体" w:cs="宋体"/>
          <w:sz w:val="24"/>
          <w:szCs w:val="22"/>
        </w:rPr>
        <w:t xml:space="preserve"> 签约日期：   </w:t>
      </w:r>
      <w:r>
        <w:rPr>
          <w:rFonts w:hint="eastAsia" w:ascii="宋体" w:hAnsi="宋体" w:eastAsia="宋体" w:cs="宋体"/>
          <w:sz w:val="24"/>
          <w:szCs w:val="22"/>
          <w:lang w:val="en-US" w:eastAsia="zh-CN"/>
        </w:rPr>
        <w:t xml:space="preserve"> </w:t>
      </w:r>
      <w:r>
        <w:rPr>
          <w:rFonts w:hint="eastAsia" w:ascii="宋体" w:hAnsi="宋体" w:eastAsia="宋体" w:cs="宋体"/>
          <w:sz w:val="24"/>
          <w:szCs w:val="22"/>
        </w:rPr>
        <w:t xml:space="preserve"> 年  </w:t>
      </w:r>
      <w:r>
        <w:rPr>
          <w:rFonts w:hint="eastAsia" w:ascii="宋体" w:hAnsi="宋体" w:eastAsia="宋体" w:cs="宋体"/>
          <w:sz w:val="24"/>
          <w:szCs w:val="22"/>
          <w:lang w:val="en-US" w:eastAsia="zh-CN"/>
        </w:rPr>
        <w:t xml:space="preserve"> </w:t>
      </w:r>
      <w:r>
        <w:rPr>
          <w:rFonts w:hint="eastAsia" w:ascii="宋体" w:hAnsi="宋体" w:eastAsia="宋体" w:cs="宋体"/>
          <w:sz w:val="24"/>
          <w:szCs w:val="22"/>
        </w:rPr>
        <w:t xml:space="preserve"> 月 </w:t>
      </w:r>
      <w:r>
        <w:rPr>
          <w:rFonts w:hint="eastAsia" w:ascii="宋体" w:hAnsi="宋体" w:eastAsia="宋体" w:cs="宋体"/>
          <w:sz w:val="24"/>
          <w:szCs w:val="22"/>
          <w:lang w:val="en-US" w:eastAsia="zh-CN"/>
        </w:rPr>
        <w:t xml:space="preserve"> </w:t>
      </w:r>
      <w:r>
        <w:rPr>
          <w:rFonts w:hint="eastAsia" w:ascii="宋体" w:hAnsi="宋体" w:eastAsia="宋体" w:cs="宋体"/>
          <w:sz w:val="24"/>
          <w:szCs w:val="22"/>
        </w:rPr>
        <w:t xml:space="preserve">  日</w:t>
      </w:r>
    </w:p>
    <w:p w14:paraId="5B663ED7">
      <w:pPr>
        <w:keepNext/>
        <w:keepLines/>
        <w:adjustRightInd w:val="0"/>
        <w:spacing w:line="360" w:lineRule="auto"/>
        <w:outlineLvl w:val="1"/>
        <w:rPr>
          <w:rFonts w:hint="eastAsia" w:ascii="宋体" w:hAnsi="宋体" w:eastAsia="宋体" w:cs="宋体"/>
          <w:b/>
          <w:bCs/>
          <w:kern w:val="0"/>
          <w:sz w:val="24"/>
        </w:rPr>
      </w:pPr>
      <w:r>
        <w:rPr>
          <w:rFonts w:hint="eastAsia" w:ascii="宋体" w:hAnsi="宋体" w:eastAsia="宋体" w:cs="宋体"/>
          <w:sz w:val="24"/>
          <w:szCs w:val="22"/>
        </w:rPr>
        <w:br w:type="page"/>
      </w:r>
      <w:r>
        <w:rPr>
          <w:rFonts w:hint="eastAsia" w:ascii="宋体" w:hAnsi="宋体" w:eastAsia="宋体" w:cs="宋体"/>
          <w:b/>
          <w:bCs/>
          <w:kern w:val="0"/>
          <w:sz w:val="24"/>
        </w:rPr>
        <w:t>附件1：</w:t>
      </w:r>
    </w:p>
    <w:p w14:paraId="2DB75D7B">
      <w:pPr>
        <w:keepNext/>
        <w:keepLines/>
        <w:adjustRightInd w:val="0"/>
        <w:spacing w:line="360" w:lineRule="auto"/>
        <w:jc w:val="center"/>
        <w:outlineLvl w:val="1"/>
        <w:rPr>
          <w:rFonts w:hint="eastAsia" w:ascii="宋体" w:hAnsi="宋体" w:eastAsia="宋体" w:cs="宋体"/>
          <w:b/>
          <w:bCs/>
          <w:kern w:val="0"/>
          <w:sz w:val="30"/>
          <w:szCs w:val="30"/>
        </w:rPr>
      </w:pPr>
      <w:r>
        <w:rPr>
          <w:rFonts w:hint="eastAsia" w:ascii="宋体" w:hAnsi="宋体" w:eastAsia="宋体" w:cs="宋体"/>
          <w:b/>
          <w:bCs/>
          <w:kern w:val="0"/>
          <w:sz w:val="30"/>
          <w:szCs w:val="30"/>
        </w:rPr>
        <w:t>食品验收标准</w:t>
      </w:r>
    </w:p>
    <w:p w14:paraId="4A71F166">
      <w:pPr>
        <w:keepNext/>
        <w:keepLines/>
        <w:pageBreakBefore w:val="0"/>
        <w:kinsoku/>
        <w:wordWrap/>
        <w:overflowPunct/>
        <w:topLinePunct w:val="0"/>
        <w:autoSpaceDE/>
        <w:autoSpaceDN/>
        <w:bidi w:val="0"/>
        <w:adjustRightInd w:val="0"/>
        <w:snapToGrid/>
        <w:spacing w:line="560" w:lineRule="exact"/>
        <w:ind w:firstLine="482" w:firstLineChars="200"/>
        <w:jc w:val="left"/>
        <w:textAlignment w:val="auto"/>
        <w:outlineLvl w:val="2"/>
        <w:rPr>
          <w:rFonts w:hint="eastAsia" w:ascii="宋体" w:hAnsi="宋体" w:eastAsia="宋体" w:cs="宋体"/>
          <w:b/>
          <w:sz w:val="24"/>
        </w:rPr>
      </w:pPr>
      <w:r>
        <w:rPr>
          <w:rFonts w:hint="eastAsia" w:ascii="宋体" w:hAnsi="宋体" w:eastAsia="宋体" w:cs="宋体"/>
          <w:b/>
          <w:bCs/>
          <w:kern w:val="0"/>
          <w:sz w:val="24"/>
        </w:rPr>
        <w:t>（一）</w:t>
      </w:r>
      <w:r>
        <w:rPr>
          <w:rFonts w:hint="eastAsia" w:ascii="宋体" w:hAnsi="宋体" w:eastAsia="宋体" w:cs="宋体"/>
          <w:b/>
          <w:sz w:val="24"/>
        </w:rPr>
        <w:t>蔬菜</w:t>
      </w:r>
    </w:p>
    <w:p w14:paraId="682395B2">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1、新鲜度：</w:t>
      </w:r>
    </w:p>
    <w:p w14:paraId="29655ED1">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（1）水量：充足，但无过分萎蔫、皱皮</w:t>
      </w:r>
    </w:p>
    <w:p w14:paraId="11523DDB">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（2）色泽：正常，无变色、光泽、色亮鲜艳</w:t>
      </w:r>
    </w:p>
    <w:p w14:paraId="68257CF3">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（3）硬度：叶菜挺立，瓜菜饱满，结实，无空心，根菜略硬</w:t>
      </w:r>
    </w:p>
    <w:p w14:paraId="418F517D">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2、机械伤：相同新鲜条件下，无外力造成伤害，如：挤伤，压伤，碰伤，切口，裂伤等</w:t>
      </w:r>
    </w:p>
    <w:p w14:paraId="35663205">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3、病虫害：无虫害，虫嗑、无残虫卵</w:t>
      </w:r>
    </w:p>
    <w:p w14:paraId="61EAF330">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4、形状：枝叶丰满，大小适中，曲线协调</w:t>
      </w:r>
    </w:p>
    <w:p w14:paraId="0ABEA1E1">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5、成熟度：适中，无过熟，腐烂</w:t>
      </w:r>
    </w:p>
    <w:p w14:paraId="1C362F3F">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6、污染：无污染，残留农药，运输造成的污染</w:t>
      </w:r>
    </w:p>
    <w:p w14:paraId="4895F90D">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7、包装：有包装筐完整，干净</w:t>
      </w:r>
    </w:p>
    <w:p w14:paraId="11FB14A1">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8、叶菜类：挺实，气味正，颜色好，无过多黄叶，腐烂叶与多泥根，水分充足，无萎蔫，不成熟现象</w:t>
      </w:r>
    </w:p>
    <w:p w14:paraId="49C6F790">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9、瓜菜类：个大，成熟，新鲜，外皮无斑点，有新鲜绿秧，无软化，变质现象</w:t>
      </w:r>
    </w:p>
    <w:p w14:paraId="3B343590">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10、根菜类：挺实，无软化，腐烂，带泥过多，色泽正常，形状正常，无生芽现象</w:t>
      </w:r>
    </w:p>
    <w:p w14:paraId="31ECD719">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11、具体要求：蔬菜提前加工，莴笋去皮，西兰花掰块，蒜去皮，山药去皮，需要净菜</w:t>
      </w:r>
    </w:p>
    <w:p w14:paraId="14D7E7E6">
      <w:pPr>
        <w:keepNext/>
        <w:keepLines/>
        <w:pageBreakBefore w:val="0"/>
        <w:kinsoku/>
        <w:wordWrap/>
        <w:overflowPunct/>
        <w:topLinePunct w:val="0"/>
        <w:autoSpaceDE/>
        <w:autoSpaceDN/>
        <w:bidi w:val="0"/>
        <w:adjustRightInd w:val="0"/>
        <w:snapToGrid/>
        <w:spacing w:line="560" w:lineRule="exact"/>
        <w:ind w:firstLine="482" w:firstLineChars="200"/>
        <w:jc w:val="left"/>
        <w:textAlignment w:val="auto"/>
        <w:outlineLvl w:val="2"/>
        <w:rPr>
          <w:rFonts w:hint="eastAsia" w:ascii="宋体" w:hAnsi="宋体" w:eastAsia="宋体" w:cs="宋体"/>
          <w:b/>
          <w:sz w:val="24"/>
        </w:rPr>
      </w:pPr>
      <w:r>
        <w:rPr>
          <w:rFonts w:hint="eastAsia" w:ascii="宋体" w:hAnsi="宋体" w:eastAsia="宋体" w:cs="宋体"/>
          <w:b/>
          <w:sz w:val="24"/>
        </w:rPr>
        <w:t>（</w:t>
      </w:r>
      <w:r>
        <w:rPr>
          <w:rFonts w:hint="eastAsia" w:ascii="宋体" w:hAnsi="宋体" w:cs="宋体"/>
          <w:b/>
          <w:sz w:val="24"/>
          <w:lang w:val="en-US" w:eastAsia="zh-CN"/>
        </w:rPr>
        <w:t>二</w:t>
      </w:r>
      <w:r>
        <w:rPr>
          <w:rFonts w:hint="eastAsia" w:ascii="宋体" w:hAnsi="宋体" w:eastAsia="宋体" w:cs="宋体"/>
          <w:b/>
          <w:sz w:val="24"/>
        </w:rPr>
        <w:t>）动物内脏、杂碎及加工制品</w:t>
      </w:r>
    </w:p>
    <w:p w14:paraId="153CEBE4">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1、猪内脏及各部位肉品质量需求标准</w:t>
      </w:r>
    </w:p>
    <w:p w14:paraId="6A7BABAC">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（1）肠的质量需求标准</w:t>
      </w:r>
    </w:p>
    <w:p w14:paraId="77D06444">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乳白色，稍软，略带坚韧，外形完整，无变质异味，无炎症溃疡、瘀血、充血、水肿及其他病理现象，无肠头毛圈，脂肪内容物。</w:t>
      </w:r>
    </w:p>
    <w:p w14:paraId="47AD81FA">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（2）肚的质量需求标准</w:t>
      </w:r>
    </w:p>
    <w:p w14:paraId="08E33A29">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乳白色，组织结实，无异味，外形完整，无溃疡及其他病变现象，无内容物，黏膜，脂肪，无瘀血肠头毛圈。</w:t>
      </w:r>
    </w:p>
    <w:p w14:paraId="222212BD">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（3）肾的质量需求标准</w:t>
      </w:r>
    </w:p>
    <w:p w14:paraId="207F98BC">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淡褐色，有光泽，略有弹性，组织结实，外形完整，无脂肪和肾外膜，无炎症脓肿等病变，无异臭，无杂质。</w:t>
      </w:r>
    </w:p>
    <w:p w14:paraId="6401954C">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（4）肝的质量需求标准</w:t>
      </w:r>
    </w:p>
    <w:p w14:paraId="14666F74">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红褐色或棕黄色，有光泽，湿润，略有弹性，组织结实微密，肝叶完整，无脂肪，胆囊、胆管、无寄生虫、炎症水泡、薄膜，无胆汁污染，微有鱼腥味。</w:t>
      </w:r>
    </w:p>
    <w:p w14:paraId="7C6C1209">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（6）口条的质量需求标准</w:t>
      </w:r>
    </w:p>
    <w:p w14:paraId="47A3ED86">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品质新鲜，外形完整，无根附着的肌肉、舌骨、舌苔、脂肪、无病伤，无异物。</w:t>
      </w:r>
    </w:p>
    <w:p w14:paraId="20DBAD5C">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（7）猪尾质量需求标准</w:t>
      </w:r>
    </w:p>
    <w:p w14:paraId="57957003">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品质新鲜，去毛洁净，不带毛根或绒毛。</w:t>
      </w:r>
    </w:p>
    <w:p w14:paraId="7B8DC159">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2、禽内脏及各部位肉品质量需求标准</w:t>
      </w:r>
    </w:p>
    <w:p w14:paraId="3C9122C6">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（1）鸡脚质量需求标准</w:t>
      </w:r>
    </w:p>
    <w:p w14:paraId="5F8FE36A">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白色或灰白色无黄衣趾壳，外形完整，无断骨，脚垫上无黑斑或黄斑，无血污、血水。</w:t>
      </w:r>
    </w:p>
    <w:p w14:paraId="3B39EC6F">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（2）鸡翅质量需求标准</w:t>
      </w:r>
    </w:p>
    <w:p w14:paraId="0BEAE4DE">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无残羽，无黄衣，无伤斑和溃烂，无血水，允许有少量红斑点，允许修剪但最大范围不超弯关节处，全翅200g左右，翅中 100g左右，按部位分割。</w:t>
      </w:r>
    </w:p>
    <w:p w14:paraId="667C348B">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（3）鸡腿质量需求标准</w:t>
      </w:r>
    </w:p>
    <w:p w14:paraId="70F5F938">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无残羽，无血水、血污、残骨，无伤斑、溃烂、炎症，允许有少量红斑，无多余皮和脂肪。按部位分割，全腿300g左右，下腿150g左右，周边修整齐，形如琵琶。</w:t>
      </w:r>
    </w:p>
    <w:p w14:paraId="7A4A2E22">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（4）鸡胸肉质量需求标准</w:t>
      </w:r>
    </w:p>
    <w:p w14:paraId="18E9BFDA">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无残羽，无血水、血污，无残骨、伤斑、溃烂、炎症，允许有少量红斑，无多余脂肪呈白色带有淡色玫瑰色或红色，大胸重量大于 120g，无小胸夹杂。</w:t>
      </w:r>
    </w:p>
    <w:p w14:paraId="4560E9CB">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3、蹄筋质量需求标准</w:t>
      </w:r>
    </w:p>
    <w:p w14:paraId="6CD43177">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品质新鲜，无色透明，表面光亮，无油脂，无精肉，无充血且顺直、干燥。</w:t>
      </w:r>
    </w:p>
    <w:p w14:paraId="792C88CB">
      <w:pPr>
        <w:keepNext/>
        <w:keepLines/>
        <w:pageBreakBefore w:val="0"/>
        <w:kinsoku/>
        <w:wordWrap/>
        <w:overflowPunct/>
        <w:topLinePunct w:val="0"/>
        <w:autoSpaceDE/>
        <w:autoSpaceDN/>
        <w:bidi w:val="0"/>
        <w:adjustRightInd w:val="0"/>
        <w:snapToGrid/>
        <w:spacing w:line="560" w:lineRule="exact"/>
        <w:ind w:firstLine="482" w:firstLineChars="200"/>
        <w:jc w:val="left"/>
        <w:textAlignment w:val="auto"/>
        <w:outlineLvl w:val="2"/>
        <w:rPr>
          <w:rFonts w:hint="eastAsia" w:ascii="宋体" w:hAnsi="宋体" w:eastAsia="宋体" w:cs="宋体"/>
          <w:b/>
          <w:sz w:val="24"/>
        </w:rPr>
      </w:pPr>
      <w:r>
        <w:rPr>
          <w:rFonts w:hint="eastAsia" w:ascii="宋体" w:hAnsi="宋体" w:eastAsia="宋体" w:cs="宋体"/>
          <w:b/>
          <w:sz w:val="24"/>
        </w:rPr>
        <w:t>（</w:t>
      </w:r>
      <w:r>
        <w:rPr>
          <w:rFonts w:hint="eastAsia" w:ascii="宋体" w:hAnsi="宋体" w:cs="宋体"/>
          <w:b/>
          <w:sz w:val="24"/>
          <w:lang w:val="en-US" w:eastAsia="zh-CN"/>
        </w:rPr>
        <w:t>三</w:t>
      </w:r>
      <w:r>
        <w:rPr>
          <w:rFonts w:hint="eastAsia" w:ascii="宋体" w:hAnsi="宋体" w:eastAsia="宋体" w:cs="宋体"/>
          <w:b/>
          <w:sz w:val="24"/>
        </w:rPr>
        <w:t>）水产品</w:t>
      </w:r>
    </w:p>
    <w:p w14:paraId="247A3C55">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1.水产干货类食品</w:t>
      </w:r>
    </w:p>
    <w:p w14:paraId="67FDD018">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干货包括鱿鱼、墨鱼、鱼翅、干贝、海米、虾皮、贝尖、虾籽、鲍鱼等感官鉴别：</w:t>
      </w:r>
    </w:p>
    <w:p w14:paraId="378BCC4A">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1、干鱿鱼——无盐、干、肉桂色、身长 18cm-20cm/只</w:t>
      </w:r>
    </w:p>
    <w:p w14:paraId="603011C8">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2、干贝——干、肉桂色、直径2cm左右长</w:t>
      </w:r>
    </w:p>
    <w:p w14:paraId="5D872A72">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3、海米——淡、干、色粉红、有光泽、2cm左右长</w:t>
      </w:r>
    </w:p>
    <w:p w14:paraId="62BB9809">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4、金钩——淡、干、色红、有光泽</w:t>
      </w:r>
    </w:p>
    <w:p w14:paraId="5E127610">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5、虾皮——淡、干、有光泽、无断足、断头</w:t>
      </w:r>
    </w:p>
    <w:p w14:paraId="1B2C6A07">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6、贝尖——淡、干、肉桂色</w:t>
      </w:r>
    </w:p>
    <w:p w14:paraId="6463814D">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2.海鲜（河鲜）类</w:t>
      </w:r>
    </w:p>
    <w:p w14:paraId="1F8D1DE7">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2.1鱼</w:t>
      </w:r>
    </w:p>
    <w:p w14:paraId="0C7A80F4">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感官鉴别：</w:t>
      </w:r>
    </w:p>
    <w:p w14:paraId="4BFE727C">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神态——在水中游动自如，反应敏捷；</w:t>
      </w:r>
    </w:p>
    <w:p w14:paraId="08182D72">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体态——无伤残、无畸形、无病害；</w:t>
      </w:r>
    </w:p>
    <w:p w14:paraId="210A5422">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体表——鳞片完整无损，无皮下出血现象及红色鱼鳞。</w:t>
      </w:r>
    </w:p>
    <w:p w14:paraId="641145C6">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2．2虾</w:t>
      </w:r>
    </w:p>
    <w:p w14:paraId="5776A981">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感官鉴别：个大而均匀，活蹦乱跳（或能活动）</w:t>
      </w:r>
    </w:p>
    <w:p w14:paraId="779E308F">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2.3</w:t>
      </w:r>
    </w:p>
    <w:p w14:paraId="14C4DBBD">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感官鉴别：</w:t>
      </w:r>
    </w:p>
    <w:p w14:paraId="6FAA58EF">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双壳贝类——外壳具固有色泽，平时微张口、受惊闭合，斧足与触管伸缩灵活，具固有气味。</w:t>
      </w:r>
    </w:p>
    <w:p w14:paraId="3F909E11">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单壳贝类——贝肉收缩自如，用手指抚平后能回缩。</w:t>
      </w:r>
    </w:p>
    <w:p w14:paraId="73D296F4">
      <w:pPr>
        <w:pageBreakBefore w:val="0"/>
        <w:kinsoku/>
        <w:wordWrap/>
        <w:overflowPunct/>
        <w:topLinePunct w:val="0"/>
        <w:autoSpaceDE/>
        <w:autoSpaceDN/>
        <w:bidi w:val="0"/>
        <w:snapToGrid/>
        <w:spacing w:line="560" w:lineRule="exact"/>
        <w:ind w:firstLine="482" w:firstLineChars="200"/>
        <w:textAlignment w:val="auto"/>
        <w:rPr>
          <w:rFonts w:hint="eastAsia" w:ascii="宋体" w:hAnsi="宋体" w:eastAsia="宋体" w:cs="宋体"/>
          <w:b/>
          <w:sz w:val="24"/>
        </w:rPr>
      </w:pPr>
      <w:r>
        <w:rPr>
          <w:rFonts w:hint="eastAsia" w:ascii="宋体" w:hAnsi="宋体" w:cs="宋体"/>
          <w:b/>
          <w:sz w:val="24"/>
          <w:lang w:eastAsia="zh-CN"/>
        </w:rPr>
        <w:t>（</w:t>
      </w:r>
      <w:r>
        <w:rPr>
          <w:rFonts w:hint="eastAsia" w:ascii="宋体" w:hAnsi="宋体" w:cs="宋体"/>
          <w:b/>
          <w:sz w:val="24"/>
          <w:lang w:val="en-US" w:eastAsia="zh-CN"/>
        </w:rPr>
        <w:t>四）</w:t>
      </w:r>
      <w:r>
        <w:rPr>
          <w:rFonts w:hint="eastAsia" w:ascii="宋体" w:hAnsi="宋体" w:eastAsia="宋体" w:cs="宋体"/>
          <w:b/>
          <w:sz w:val="24"/>
        </w:rPr>
        <w:t>副食干货质量验收标准</w:t>
      </w:r>
    </w:p>
    <w:p w14:paraId="08D15F89">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（1）黑木耳</w:t>
      </w:r>
    </w:p>
    <w:p w14:paraId="56526073">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朵片基本完整，耳面黑褐色，背暗灰色，有光泽。握之声脆，扎手，具有弹性，耳片不碎为含水适中。无虫蛀，无霉烂无异味。</w:t>
      </w:r>
    </w:p>
    <w:p w14:paraId="70D12F44">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（2）笋干</w:t>
      </w:r>
    </w:p>
    <w:p w14:paraId="66106AB4">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形为扁平三角形，笋身短，宽，薄，色泽金黄，不能太老，无受潮，无霉变。</w:t>
      </w:r>
    </w:p>
    <w:p w14:paraId="12B751DA">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（3）干香菇</w:t>
      </w:r>
    </w:p>
    <w:p w14:paraId="0458F017">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个体平整均匀，包边未展开，包形卷边圆润，菇肥把短，不发霉，无虫蛀，无受潮。</w:t>
      </w:r>
    </w:p>
    <w:p w14:paraId="106252AB">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（4）银耳</w:t>
      </w:r>
    </w:p>
    <w:p w14:paraId="5E59BE1D">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颜色雪白，呈半透明状，有光泽，根部微黄，朵形呈菊花形，大而瓣厚，手感干燥，无发霉，无杂质，无受潮。</w:t>
      </w:r>
    </w:p>
    <w:p w14:paraId="6E1DF10D">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（5）莲子</w:t>
      </w:r>
    </w:p>
    <w:p w14:paraId="292956FB">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颗粒饱满，大小均匀，色泽洁白可微黄，闻无明显刺鼻酸味，无发霉虫蛀，无受潮。</w:t>
      </w:r>
    </w:p>
    <w:p w14:paraId="4A1E4EB6">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（6）腐竹</w:t>
      </w:r>
    </w:p>
    <w:p w14:paraId="2F17E6A1">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手感干脆易断，肉质纤维细嫩，颜色淡黄油润，有光泽，条干细长有光泽。无发霉，无异味，无受潮。</w:t>
      </w:r>
    </w:p>
    <w:p w14:paraId="0CB9CA92">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（7）米粉的质量验收标准</w:t>
      </w:r>
    </w:p>
    <w:p w14:paraId="693817ED">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色明亮，有透明感，无斑点，无异味，煮熟后不严重断条、不糊汤。</w:t>
      </w:r>
    </w:p>
    <w:p w14:paraId="7BCC7903">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（8）去核枣</w:t>
      </w:r>
    </w:p>
    <w:p w14:paraId="1EB1ECF0">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果形饱满， 枣香纯正，颜色深红，个头均匀，无枣核残留，无异味，无发霉，无受潮。</w:t>
      </w:r>
    </w:p>
    <w:p w14:paraId="1256E640">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（9）粉丝粉条类</w:t>
      </w:r>
    </w:p>
    <w:p w14:paraId="6986CB65">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有黄色，半透明的，条身粗细均匀，干爽有韧性，无砂无异物，无异味，无霉斑，无受潮。</w:t>
      </w:r>
    </w:p>
    <w:p w14:paraId="3822571D">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（10）枸杞</w:t>
      </w:r>
    </w:p>
    <w:p w14:paraId="3318FBAD">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形状类纺锥形，略扁稍皱缩，色泽鲜红，紫红或枣红，具有枸杞应有的气味。无杂质，无霉变，无受潮。</w:t>
      </w:r>
    </w:p>
    <w:p w14:paraId="0739AC66">
      <w:pPr>
        <w:pageBreakBefore w:val="0"/>
        <w:kinsoku/>
        <w:wordWrap/>
        <w:overflowPunct/>
        <w:topLinePunct w:val="0"/>
        <w:autoSpaceDE/>
        <w:autoSpaceDN/>
        <w:bidi w:val="0"/>
        <w:snapToGrid/>
        <w:spacing w:line="560" w:lineRule="exact"/>
        <w:ind w:firstLine="482" w:firstLineChars="200"/>
        <w:textAlignment w:val="auto"/>
        <w:rPr>
          <w:rFonts w:hint="eastAsia" w:ascii="宋体" w:hAnsi="宋体" w:eastAsia="宋体" w:cs="宋体"/>
          <w:b/>
          <w:sz w:val="24"/>
        </w:rPr>
      </w:pPr>
      <w:r>
        <w:rPr>
          <w:rFonts w:hint="eastAsia" w:ascii="宋体" w:hAnsi="宋体" w:cs="宋体"/>
          <w:b/>
          <w:sz w:val="24"/>
          <w:lang w:eastAsia="zh-CN"/>
        </w:rPr>
        <w:t>（</w:t>
      </w:r>
      <w:r>
        <w:rPr>
          <w:rFonts w:hint="eastAsia" w:ascii="宋体" w:hAnsi="宋体" w:cs="宋体"/>
          <w:b/>
          <w:sz w:val="24"/>
          <w:lang w:val="en-US" w:eastAsia="zh-CN"/>
        </w:rPr>
        <w:t>五）</w:t>
      </w:r>
      <w:r>
        <w:rPr>
          <w:rFonts w:hint="eastAsia" w:ascii="宋体" w:hAnsi="宋体" w:eastAsia="宋体" w:cs="宋体"/>
          <w:b/>
          <w:sz w:val="24"/>
        </w:rPr>
        <w:t>罐头商品的质量验收标准</w:t>
      </w:r>
    </w:p>
    <w:p w14:paraId="558E2351">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（1）铁听制品应表面光亮，无锈迹，无磨损，无变形，无胀罐现象，商标无霉变。</w:t>
      </w:r>
    </w:p>
    <w:p w14:paraId="79DB0177">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（2）玻璃瓶制品，罐盖无锈迹，无胀罐现象，内容物色泽正常，符合产品本身所具有的质量标准。</w:t>
      </w:r>
    </w:p>
    <w:p w14:paraId="58ED3BFB">
      <w:pPr>
        <w:pageBreakBefore w:val="0"/>
        <w:kinsoku/>
        <w:wordWrap/>
        <w:overflowPunct/>
        <w:topLinePunct w:val="0"/>
        <w:autoSpaceDE/>
        <w:autoSpaceDN/>
        <w:bidi w:val="0"/>
        <w:snapToGrid/>
        <w:spacing w:line="560" w:lineRule="exact"/>
        <w:ind w:firstLine="482" w:firstLineChars="200"/>
        <w:textAlignment w:val="auto"/>
        <w:rPr>
          <w:rFonts w:hint="eastAsia" w:ascii="宋体" w:hAnsi="宋体" w:eastAsia="宋体" w:cs="宋体"/>
          <w:b/>
          <w:sz w:val="24"/>
        </w:rPr>
      </w:pPr>
      <w:r>
        <w:rPr>
          <w:rFonts w:hint="eastAsia" w:ascii="宋体" w:hAnsi="宋体" w:cs="宋体"/>
          <w:b/>
          <w:sz w:val="24"/>
          <w:lang w:eastAsia="zh-CN"/>
        </w:rPr>
        <w:t>（</w:t>
      </w:r>
      <w:r>
        <w:rPr>
          <w:rFonts w:hint="eastAsia" w:ascii="宋体" w:hAnsi="宋体" w:cs="宋体"/>
          <w:b/>
          <w:sz w:val="24"/>
          <w:lang w:val="en-US" w:eastAsia="zh-CN"/>
        </w:rPr>
        <w:t>六）</w:t>
      </w:r>
      <w:r>
        <w:rPr>
          <w:rFonts w:hint="eastAsia" w:ascii="宋体" w:hAnsi="宋体" w:eastAsia="宋体" w:cs="宋体"/>
          <w:b/>
          <w:sz w:val="24"/>
        </w:rPr>
        <w:t>酱菜、干调类商品的质量验收标准：</w:t>
      </w:r>
    </w:p>
    <w:p w14:paraId="59EBF32A">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液体调味品和酱菜类商品表面应干净清洁，无液体外渗；干菜色泽鲜艳、干燥有韧性，无破碎片、虫蛀、霉坏和泥土杂质。</w:t>
      </w:r>
    </w:p>
    <w:p w14:paraId="3124EAD1">
      <w:pPr>
        <w:keepNext/>
        <w:keepLines/>
        <w:pageBreakBefore w:val="0"/>
        <w:kinsoku/>
        <w:wordWrap/>
        <w:overflowPunct/>
        <w:topLinePunct w:val="0"/>
        <w:autoSpaceDE/>
        <w:autoSpaceDN/>
        <w:bidi w:val="0"/>
        <w:adjustRightInd w:val="0"/>
        <w:snapToGrid/>
        <w:spacing w:line="560" w:lineRule="exact"/>
        <w:ind w:firstLine="482" w:firstLineChars="200"/>
        <w:jc w:val="left"/>
        <w:textAlignment w:val="auto"/>
        <w:outlineLvl w:val="2"/>
        <w:rPr>
          <w:rFonts w:hint="eastAsia" w:ascii="宋体" w:hAnsi="宋体" w:eastAsia="宋体" w:cs="宋体"/>
          <w:b/>
          <w:sz w:val="24"/>
        </w:rPr>
      </w:pPr>
      <w:r>
        <w:rPr>
          <w:rFonts w:hint="eastAsia" w:ascii="宋体" w:hAnsi="宋体" w:eastAsia="宋体" w:cs="宋体"/>
          <w:b/>
          <w:sz w:val="24"/>
        </w:rPr>
        <w:t>（</w:t>
      </w:r>
      <w:r>
        <w:rPr>
          <w:rFonts w:hint="eastAsia" w:ascii="宋体" w:hAnsi="宋体" w:cs="宋体"/>
          <w:b/>
          <w:sz w:val="24"/>
          <w:lang w:val="en-US" w:eastAsia="zh-CN"/>
        </w:rPr>
        <w:t>七</w:t>
      </w:r>
      <w:r>
        <w:rPr>
          <w:rFonts w:hint="eastAsia" w:ascii="宋体" w:hAnsi="宋体" w:eastAsia="宋体" w:cs="宋体"/>
          <w:b/>
          <w:sz w:val="24"/>
        </w:rPr>
        <w:t>）谷物</w:t>
      </w:r>
    </w:p>
    <w:p w14:paraId="2649E22C">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应符合GB2715-2016食品安全国家标准粮食，本标准适用于供人食用的原粮和成品粮，包括谷物、豆类、薯类等。</w:t>
      </w:r>
    </w:p>
    <w:p w14:paraId="79145569">
      <w:pPr>
        <w:keepNext/>
        <w:keepLines/>
        <w:pageBreakBefore w:val="0"/>
        <w:kinsoku/>
        <w:wordWrap/>
        <w:overflowPunct/>
        <w:topLinePunct w:val="0"/>
        <w:autoSpaceDE/>
        <w:autoSpaceDN/>
        <w:bidi w:val="0"/>
        <w:adjustRightInd w:val="0"/>
        <w:snapToGrid/>
        <w:spacing w:line="560" w:lineRule="exact"/>
        <w:ind w:firstLine="482" w:firstLineChars="200"/>
        <w:jc w:val="left"/>
        <w:textAlignment w:val="auto"/>
        <w:outlineLvl w:val="2"/>
        <w:rPr>
          <w:rFonts w:hint="eastAsia" w:ascii="宋体" w:hAnsi="宋体" w:eastAsia="宋体" w:cs="宋体"/>
          <w:b/>
          <w:sz w:val="24"/>
        </w:rPr>
      </w:pPr>
      <w:r>
        <w:rPr>
          <w:rFonts w:hint="eastAsia" w:ascii="宋体" w:hAnsi="宋体" w:eastAsia="宋体" w:cs="宋体"/>
          <w:b/>
          <w:sz w:val="24"/>
        </w:rPr>
        <w:t>（</w:t>
      </w:r>
      <w:r>
        <w:rPr>
          <w:rFonts w:hint="eastAsia" w:ascii="宋体" w:hAnsi="宋体" w:cs="宋体"/>
          <w:b/>
          <w:sz w:val="24"/>
          <w:lang w:val="en-US" w:eastAsia="zh-CN"/>
        </w:rPr>
        <w:t>八</w:t>
      </w:r>
      <w:r>
        <w:rPr>
          <w:rFonts w:hint="eastAsia" w:ascii="宋体" w:hAnsi="宋体" w:eastAsia="宋体" w:cs="宋体"/>
          <w:b/>
          <w:sz w:val="24"/>
        </w:rPr>
        <w:t>）熟食制品</w:t>
      </w:r>
    </w:p>
    <w:p w14:paraId="168188B4">
      <w:pPr>
        <w:pageBreakBefore w:val="0"/>
        <w:kinsoku/>
        <w:wordWrap/>
        <w:overflowPunct/>
        <w:topLinePunct w:val="0"/>
        <w:autoSpaceDE/>
        <w:autoSpaceDN/>
        <w:bidi w:val="0"/>
        <w:snapToGrid/>
        <w:spacing w:line="560" w:lineRule="exact"/>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应符合</w:t>
      </w:r>
      <w:r>
        <w:rPr>
          <w:rFonts w:ascii="Times New Roman" w:hAnsi="Times New Roman" w:eastAsia="宋体" w:cs="Times New Roman"/>
          <w:sz w:val="24"/>
          <w:szCs w:val="32"/>
        </w:rPr>
        <w:t>GB</w:t>
      </w:r>
      <w:r>
        <w:rPr>
          <w:rFonts w:hint="eastAsia" w:ascii="宋体" w:hAnsi="宋体" w:eastAsia="宋体" w:cs="宋体"/>
          <w:sz w:val="24"/>
          <w:szCs w:val="32"/>
        </w:rPr>
        <w:t>/</w:t>
      </w:r>
      <w:r>
        <w:rPr>
          <w:rFonts w:ascii="Times New Roman" w:hAnsi="Times New Roman" w:eastAsia="宋体" w:cs="Times New Roman"/>
          <w:sz w:val="24"/>
          <w:szCs w:val="32"/>
        </w:rPr>
        <w:t>T</w:t>
      </w:r>
      <w:r>
        <w:rPr>
          <w:rFonts w:hint="eastAsia" w:ascii="宋体" w:hAnsi="宋体" w:eastAsia="宋体" w:cs="宋体"/>
          <w:sz w:val="24"/>
          <w:szCs w:val="32"/>
        </w:rPr>
        <w:t xml:space="preserve"> </w:t>
      </w:r>
      <w:r>
        <w:rPr>
          <w:rFonts w:ascii="Times New Roman" w:hAnsi="Times New Roman" w:eastAsia="宋体" w:cs="Times New Roman"/>
          <w:sz w:val="24"/>
          <w:szCs w:val="32"/>
        </w:rPr>
        <w:t>23586</w:t>
      </w:r>
      <w:r>
        <w:rPr>
          <w:rFonts w:hint="eastAsia" w:ascii="宋体" w:hAnsi="宋体" w:eastAsia="宋体" w:cs="宋体"/>
          <w:sz w:val="24"/>
          <w:szCs w:val="32"/>
        </w:rPr>
        <w:t>-</w:t>
      </w:r>
      <w:r>
        <w:rPr>
          <w:rFonts w:ascii="Times New Roman" w:hAnsi="Times New Roman" w:eastAsia="宋体" w:cs="Times New Roman"/>
          <w:sz w:val="24"/>
          <w:szCs w:val="32"/>
        </w:rPr>
        <w:t>20</w:t>
      </w:r>
      <w:r>
        <w:rPr>
          <w:rFonts w:hint="eastAsia" w:ascii="Times New Roman" w:hAnsi="Times New Roman" w:eastAsia="宋体" w:cs="Times New Roman"/>
          <w:sz w:val="24"/>
          <w:szCs w:val="32"/>
        </w:rPr>
        <w:t>22</w:t>
      </w:r>
      <w:r>
        <w:rPr>
          <w:rFonts w:hint="eastAsia" w:ascii="宋体" w:hAnsi="宋体" w:eastAsia="宋体" w:cs="宋体"/>
          <w:sz w:val="24"/>
          <w:szCs w:val="32"/>
        </w:rPr>
        <w:t>酱卤肉制品、</w:t>
      </w:r>
      <w:r>
        <w:rPr>
          <w:rFonts w:ascii="Times New Roman" w:hAnsi="Times New Roman" w:eastAsia="宋体" w:cs="Times New Roman"/>
          <w:sz w:val="24"/>
          <w:szCs w:val="32"/>
        </w:rPr>
        <w:t>SB</w:t>
      </w:r>
      <w:r>
        <w:rPr>
          <w:rFonts w:hint="eastAsia" w:ascii="宋体" w:hAnsi="宋体" w:eastAsia="宋体" w:cs="宋体"/>
          <w:sz w:val="24"/>
          <w:szCs w:val="32"/>
        </w:rPr>
        <w:t>/</w:t>
      </w:r>
      <w:r>
        <w:rPr>
          <w:rFonts w:ascii="Times New Roman" w:hAnsi="Times New Roman" w:eastAsia="宋体" w:cs="Times New Roman"/>
          <w:sz w:val="24"/>
          <w:szCs w:val="32"/>
        </w:rPr>
        <w:t>T</w:t>
      </w:r>
      <w:r>
        <w:rPr>
          <w:rFonts w:hint="eastAsia" w:ascii="宋体" w:hAnsi="宋体" w:eastAsia="宋体" w:cs="宋体"/>
          <w:sz w:val="24"/>
          <w:szCs w:val="32"/>
        </w:rPr>
        <w:t xml:space="preserve"> </w:t>
      </w:r>
      <w:r>
        <w:rPr>
          <w:rFonts w:ascii="Times New Roman" w:hAnsi="Times New Roman" w:eastAsia="宋体" w:cs="Times New Roman"/>
          <w:sz w:val="24"/>
          <w:szCs w:val="32"/>
        </w:rPr>
        <w:t>10279</w:t>
      </w:r>
      <w:r>
        <w:rPr>
          <w:rFonts w:hint="eastAsia" w:ascii="宋体" w:hAnsi="宋体" w:eastAsia="宋体" w:cs="宋体"/>
          <w:sz w:val="24"/>
          <w:szCs w:val="32"/>
        </w:rPr>
        <w:t>-</w:t>
      </w:r>
      <w:r>
        <w:rPr>
          <w:rFonts w:ascii="Times New Roman" w:hAnsi="Times New Roman" w:eastAsia="宋体" w:cs="Times New Roman"/>
          <w:sz w:val="24"/>
          <w:szCs w:val="32"/>
        </w:rPr>
        <w:t>20</w:t>
      </w:r>
      <w:r>
        <w:rPr>
          <w:rFonts w:hint="eastAsia" w:ascii="Times New Roman" w:hAnsi="Times New Roman" w:eastAsia="宋体" w:cs="Times New Roman"/>
          <w:sz w:val="24"/>
          <w:szCs w:val="32"/>
          <w:lang w:val="en-US" w:eastAsia="zh-CN"/>
        </w:rPr>
        <w:t>17</w:t>
      </w:r>
      <w:r>
        <w:rPr>
          <w:rFonts w:hint="eastAsia" w:ascii="宋体" w:hAnsi="宋体" w:eastAsia="宋体" w:cs="宋体"/>
          <w:sz w:val="24"/>
          <w:szCs w:val="32"/>
        </w:rPr>
        <w:t xml:space="preserve">熏煮香肠、 </w:t>
      </w:r>
      <w:r>
        <w:rPr>
          <w:rFonts w:ascii="Times New Roman" w:hAnsi="Times New Roman" w:eastAsia="宋体" w:cs="Times New Roman"/>
          <w:sz w:val="24"/>
          <w:szCs w:val="32"/>
        </w:rPr>
        <w:t>GB</w:t>
      </w:r>
      <w:r>
        <w:rPr>
          <w:rFonts w:hint="eastAsia" w:ascii="宋体" w:hAnsi="宋体" w:eastAsia="宋体" w:cs="宋体"/>
          <w:sz w:val="24"/>
          <w:szCs w:val="32"/>
        </w:rPr>
        <w:t xml:space="preserve"> </w:t>
      </w:r>
      <w:r>
        <w:rPr>
          <w:rFonts w:ascii="Times New Roman" w:hAnsi="Times New Roman" w:eastAsia="宋体" w:cs="Times New Roman"/>
          <w:sz w:val="24"/>
          <w:szCs w:val="32"/>
        </w:rPr>
        <w:t>2726</w:t>
      </w:r>
      <w:r>
        <w:rPr>
          <w:rFonts w:hint="eastAsia" w:ascii="宋体" w:hAnsi="宋体" w:eastAsia="宋体" w:cs="宋体"/>
          <w:sz w:val="24"/>
          <w:szCs w:val="32"/>
        </w:rPr>
        <w:t>-</w:t>
      </w:r>
      <w:r>
        <w:rPr>
          <w:rFonts w:ascii="Times New Roman" w:hAnsi="Times New Roman" w:eastAsia="宋体" w:cs="Times New Roman"/>
          <w:sz w:val="24"/>
          <w:szCs w:val="32"/>
        </w:rPr>
        <w:t>20</w:t>
      </w:r>
      <w:r>
        <w:rPr>
          <w:rFonts w:hint="eastAsia" w:ascii="Times New Roman" w:hAnsi="Times New Roman" w:eastAsia="宋体" w:cs="Times New Roman"/>
          <w:sz w:val="24"/>
          <w:szCs w:val="32"/>
        </w:rPr>
        <w:t>1</w:t>
      </w:r>
      <w:r>
        <w:rPr>
          <w:rFonts w:hint="eastAsia" w:ascii="Times New Roman" w:hAnsi="Times New Roman" w:eastAsia="宋体" w:cs="Times New Roman"/>
          <w:sz w:val="24"/>
          <w:szCs w:val="32"/>
          <w:lang w:val="en-US" w:eastAsia="zh-CN"/>
        </w:rPr>
        <w:t>6</w:t>
      </w:r>
      <w:r>
        <w:rPr>
          <w:rFonts w:hint="eastAsia" w:ascii="宋体" w:hAnsi="宋体" w:eastAsia="宋体" w:cs="宋体"/>
          <w:sz w:val="24"/>
          <w:szCs w:val="32"/>
        </w:rPr>
        <w:t>熟肉制品卫生标准、</w:t>
      </w:r>
      <w:r>
        <w:rPr>
          <w:rFonts w:ascii="Times New Roman" w:hAnsi="Times New Roman" w:eastAsia="宋体" w:cs="Times New Roman"/>
          <w:sz w:val="24"/>
          <w:szCs w:val="32"/>
        </w:rPr>
        <w:t>GB</w:t>
      </w:r>
      <w:r>
        <w:rPr>
          <w:rFonts w:hint="eastAsia" w:ascii="宋体" w:hAnsi="宋体" w:eastAsia="宋体" w:cs="宋体"/>
          <w:sz w:val="24"/>
          <w:szCs w:val="32"/>
        </w:rPr>
        <w:t xml:space="preserve"> </w:t>
      </w:r>
      <w:r>
        <w:rPr>
          <w:rFonts w:ascii="Times New Roman" w:hAnsi="Times New Roman" w:eastAsia="宋体" w:cs="Times New Roman"/>
          <w:sz w:val="24"/>
          <w:szCs w:val="32"/>
        </w:rPr>
        <w:t>2760</w:t>
      </w:r>
      <w:r>
        <w:rPr>
          <w:rFonts w:hint="eastAsia" w:ascii="宋体" w:hAnsi="宋体" w:eastAsia="宋体" w:cs="宋体"/>
          <w:sz w:val="24"/>
          <w:szCs w:val="32"/>
        </w:rPr>
        <w:t>-</w:t>
      </w:r>
      <w:r>
        <w:rPr>
          <w:rFonts w:ascii="Times New Roman" w:hAnsi="Times New Roman" w:eastAsia="宋体" w:cs="Times New Roman"/>
          <w:sz w:val="24"/>
          <w:szCs w:val="32"/>
        </w:rPr>
        <w:t>20</w:t>
      </w:r>
      <w:r>
        <w:rPr>
          <w:rFonts w:hint="eastAsia" w:ascii="Times New Roman" w:hAnsi="Times New Roman" w:eastAsia="宋体" w:cs="Times New Roman"/>
          <w:sz w:val="24"/>
          <w:szCs w:val="32"/>
          <w:lang w:val="en-US" w:eastAsia="zh-CN"/>
        </w:rPr>
        <w:t>2</w:t>
      </w:r>
      <w:r>
        <w:rPr>
          <w:rFonts w:ascii="Times New Roman" w:hAnsi="Times New Roman" w:eastAsia="宋体" w:cs="Times New Roman"/>
          <w:sz w:val="24"/>
          <w:szCs w:val="32"/>
        </w:rPr>
        <w:t>4</w:t>
      </w:r>
      <w:r>
        <w:rPr>
          <w:rFonts w:hint="eastAsia" w:ascii="宋体" w:hAnsi="宋体" w:eastAsia="宋体" w:cs="宋体"/>
          <w:sz w:val="24"/>
          <w:szCs w:val="32"/>
        </w:rPr>
        <w:t>食品添加剂使用卫生标准。</w:t>
      </w:r>
    </w:p>
    <w:p w14:paraId="5993131B">
      <w:pPr>
        <w:pageBreakBefore w:val="0"/>
        <w:kinsoku/>
        <w:wordWrap/>
        <w:overflowPunct/>
        <w:topLinePunct w:val="0"/>
        <w:autoSpaceDE/>
        <w:autoSpaceDN/>
        <w:bidi w:val="0"/>
        <w:snapToGrid/>
        <w:spacing w:line="560" w:lineRule="exact"/>
        <w:ind w:firstLine="482" w:firstLineChars="200"/>
        <w:textAlignment w:val="auto"/>
        <w:rPr>
          <w:rFonts w:hint="eastAsia" w:ascii="宋体" w:hAnsi="宋体" w:eastAsia="宋体" w:cs="宋体"/>
          <w:b/>
          <w:sz w:val="24"/>
        </w:rPr>
      </w:pPr>
      <w:r>
        <w:rPr>
          <w:rFonts w:hint="eastAsia" w:ascii="宋体" w:hAnsi="宋体" w:cs="宋体"/>
          <w:b/>
          <w:sz w:val="24"/>
          <w:lang w:val="en-US" w:eastAsia="zh-CN"/>
        </w:rPr>
        <w:t>1.</w:t>
      </w:r>
      <w:r>
        <w:rPr>
          <w:rFonts w:hint="eastAsia" w:ascii="宋体" w:hAnsi="宋体" w:eastAsia="宋体" w:cs="宋体"/>
          <w:b/>
          <w:sz w:val="24"/>
        </w:rPr>
        <w:t>香肠制品的质量验收标准</w:t>
      </w:r>
    </w:p>
    <w:p w14:paraId="12A3BEC9">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肠衣完整与内容物结合紧密，坚实有弹力，无黏液、霉斑，切面坚实湿润、有光泽，肉为蔷薇色，无酸败臭味，有本身固有的香味和滋味。</w:t>
      </w:r>
    </w:p>
    <w:p w14:paraId="3CD9B9D5">
      <w:pPr>
        <w:pageBreakBefore w:val="0"/>
        <w:kinsoku/>
        <w:wordWrap/>
        <w:overflowPunct/>
        <w:topLinePunct w:val="0"/>
        <w:autoSpaceDE/>
        <w:autoSpaceDN/>
        <w:bidi w:val="0"/>
        <w:snapToGrid/>
        <w:spacing w:line="560" w:lineRule="exact"/>
        <w:ind w:firstLine="482" w:firstLineChars="200"/>
        <w:textAlignment w:val="auto"/>
        <w:rPr>
          <w:rFonts w:hint="eastAsia" w:ascii="宋体" w:hAnsi="宋体" w:eastAsia="宋体" w:cs="宋体"/>
          <w:b/>
          <w:sz w:val="24"/>
        </w:rPr>
      </w:pPr>
      <w:r>
        <w:rPr>
          <w:rFonts w:hint="eastAsia" w:ascii="宋体" w:hAnsi="宋体" w:cs="宋体"/>
          <w:b/>
          <w:sz w:val="24"/>
          <w:lang w:val="en-US" w:eastAsia="zh-CN"/>
        </w:rPr>
        <w:t>2.</w:t>
      </w:r>
      <w:r>
        <w:rPr>
          <w:rFonts w:hint="eastAsia" w:ascii="宋体" w:hAnsi="宋体" w:eastAsia="宋体" w:cs="宋体"/>
          <w:b/>
          <w:sz w:val="24"/>
        </w:rPr>
        <w:t>腊制品的质量验收标准</w:t>
      </w:r>
    </w:p>
    <w:p w14:paraId="4687DD06">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b/>
          <w:sz w:val="24"/>
        </w:rPr>
      </w:pPr>
      <w:r>
        <w:rPr>
          <w:rFonts w:hint="eastAsia" w:ascii="宋体" w:hAnsi="宋体" w:eastAsia="宋体" w:cs="宋体"/>
          <w:sz w:val="24"/>
        </w:rPr>
        <w:t>色泽鲜明，肌肉呈红色，脂肪透明呈乳白色，肉身干燥结实，有固有气味。真空度保持良好，无空隙汁液流动，无大量脂肪溢出。</w:t>
      </w:r>
    </w:p>
    <w:p w14:paraId="3C4FE439">
      <w:pPr>
        <w:keepNext/>
        <w:keepLines/>
        <w:pageBreakBefore w:val="0"/>
        <w:kinsoku/>
        <w:wordWrap/>
        <w:overflowPunct/>
        <w:topLinePunct w:val="0"/>
        <w:autoSpaceDE/>
        <w:autoSpaceDN/>
        <w:bidi w:val="0"/>
        <w:adjustRightInd w:val="0"/>
        <w:snapToGrid/>
        <w:spacing w:line="560" w:lineRule="exact"/>
        <w:ind w:firstLine="482" w:firstLineChars="200"/>
        <w:jc w:val="left"/>
        <w:textAlignment w:val="auto"/>
        <w:outlineLvl w:val="2"/>
        <w:rPr>
          <w:rFonts w:hint="eastAsia" w:ascii="宋体" w:hAnsi="宋体" w:eastAsia="宋体" w:cs="宋体"/>
          <w:b/>
          <w:sz w:val="24"/>
        </w:rPr>
      </w:pPr>
      <w:r>
        <w:rPr>
          <w:rFonts w:hint="eastAsia" w:ascii="宋体" w:hAnsi="宋体" w:eastAsia="宋体" w:cs="宋体"/>
          <w:b/>
          <w:sz w:val="24"/>
        </w:rPr>
        <w:t>（</w:t>
      </w:r>
      <w:r>
        <w:rPr>
          <w:rFonts w:hint="eastAsia" w:ascii="宋体" w:hAnsi="宋体" w:cs="宋体"/>
          <w:b/>
          <w:sz w:val="24"/>
          <w:lang w:val="en-US" w:eastAsia="zh-CN"/>
        </w:rPr>
        <w:t>九</w:t>
      </w:r>
      <w:r>
        <w:rPr>
          <w:rFonts w:hint="eastAsia" w:ascii="宋体" w:hAnsi="宋体" w:eastAsia="宋体" w:cs="宋体"/>
          <w:b/>
          <w:sz w:val="24"/>
        </w:rPr>
        <w:t>）豆腐及豆制品</w:t>
      </w:r>
    </w:p>
    <w:p w14:paraId="3AF1BC53">
      <w:pPr>
        <w:pageBreakBefore w:val="0"/>
        <w:kinsoku/>
        <w:wordWrap/>
        <w:overflowPunct/>
        <w:topLinePunct w:val="0"/>
        <w:autoSpaceDE/>
        <w:autoSpaceDN/>
        <w:bidi w:val="0"/>
        <w:snapToGrid/>
        <w:spacing w:line="560" w:lineRule="exact"/>
        <w:textAlignment w:val="auto"/>
      </w:pPr>
      <w:r>
        <w:rPr>
          <w:rFonts w:hint="eastAsia" w:ascii="宋体" w:hAnsi="宋体" w:eastAsia="宋体" w:cs="宋体"/>
          <w:sz w:val="24"/>
        </w:rPr>
        <w:t>应符合《食品安全国家标准豆制品》（</w:t>
      </w:r>
      <w:r>
        <w:rPr>
          <w:rFonts w:hint="eastAsia" w:ascii="Times New Roman" w:hAnsi="Times New Roman" w:eastAsia="宋体" w:cs="Times New Roman"/>
          <w:sz w:val="24"/>
        </w:rPr>
        <w:t>GB</w:t>
      </w:r>
      <w:r>
        <w:rPr>
          <w:rFonts w:ascii="Times New Roman" w:hAnsi="Times New Roman" w:eastAsia="宋体" w:cs="Times New Roman"/>
          <w:sz w:val="24"/>
        </w:rPr>
        <w:t>2712</w:t>
      </w:r>
      <w:r>
        <w:rPr>
          <w:rFonts w:hint="eastAsia" w:ascii="宋体" w:hAnsi="宋体" w:eastAsia="宋体" w:cs="宋体"/>
          <w:sz w:val="24"/>
        </w:rPr>
        <w:t>-</w:t>
      </w:r>
      <w:r>
        <w:rPr>
          <w:rFonts w:ascii="Times New Roman" w:hAnsi="Times New Roman" w:eastAsia="宋体" w:cs="Times New Roman"/>
          <w:sz w:val="24"/>
        </w:rPr>
        <w:t>2014</w:t>
      </w:r>
      <w:r>
        <w:rPr>
          <w:rFonts w:hint="eastAsia" w:ascii="宋体" w:hAnsi="宋体" w:eastAsia="宋体" w:cs="宋体"/>
          <w:sz w:val="24"/>
        </w:rPr>
        <w:t>）。</w:t>
      </w:r>
    </w:p>
    <w:p w14:paraId="2AF9116E">
      <w:pPr>
        <w:spacing w:line="360" w:lineRule="auto"/>
        <w:rPr>
          <w:rFonts w:hint="eastAsia" w:ascii="宋体" w:hAnsi="宋体" w:eastAsia="宋体" w:cs="宋体"/>
          <w:b/>
          <w:bCs/>
          <w:kern w:val="0"/>
          <w:sz w:val="24"/>
        </w:rPr>
      </w:pPr>
    </w:p>
    <w:p w14:paraId="6811AC5E">
      <w:pPr>
        <w:spacing w:line="360" w:lineRule="auto"/>
        <w:rPr>
          <w:rFonts w:hint="eastAsia" w:ascii="宋体" w:hAnsi="宋体" w:eastAsia="宋体" w:cs="宋体"/>
          <w:b/>
          <w:bCs/>
          <w:kern w:val="0"/>
          <w:sz w:val="24"/>
        </w:rPr>
      </w:pPr>
    </w:p>
    <w:p w14:paraId="7631203E">
      <w:pPr>
        <w:spacing w:line="360" w:lineRule="auto"/>
        <w:rPr>
          <w:rFonts w:hint="eastAsia" w:ascii="宋体" w:hAnsi="宋体" w:eastAsia="宋体" w:cs="宋体"/>
          <w:b/>
          <w:bCs/>
          <w:kern w:val="0"/>
          <w:sz w:val="24"/>
        </w:rPr>
      </w:pPr>
    </w:p>
    <w:p w14:paraId="3D7FBD8B">
      <w:pPr>
        <w:spacing w:line="360" w:lineRule="auto"/>
        <w:rPr>
          <w:rFonts w:hint="eastAsia" w:ascii="宋体" w:hAnsi="宋体" w:eastAsia="宋体" w:cs="宋体"/>
          <w:b/>
          <w:bCs/>
          <w:kern w:val="0"/>
          <w:sz w:val="24"/>
        </w:rPr>
      </w:pPr>
    </w:p>
    <w:p w14:paraId="7AD85D31">
      <w:pPr>
        <w:spacing w:line="360" w:lineRule="auto"/>
        <w:rPr>
          <w:rFonts w:hint="eastAsia" w:ascii="宋体" w:hAnsi="宋体" w:eastAsia="宋体" w:cs="宋体"/>
          <w:b/>
          <w:bCs/>
          <w:kern w:val="0"/>
          <w:sz w:val="24"/>
        </w:rPr>
      </w:pPr>
    </w:p>
    <w:p w14:paraId="1E7E6901">
      <w:pPr>
        <w:spacing w:line="360" w:lineRule="auto"/>
        <w:rPr>
          <w:rFonts w:hint="eastAsia" w:ascii="宋体" w:hAnsi="宋体" w:eastAsia="宋体" w:cs="宋体"/>
          <w:b/>
          <w:bCs/>
          <w:kern w:val="0"/>
          <w:sz w:val="24"/>
        </w:rPr>
      </w:pPr>
    </w:p>
    <w:p w14:paraId="25973CFB">
      <w:pPr>
        <w:spacing w:line="360" w:lineRule="auto"/>
        <w:rPr>
          <w:rFonts w:hint="eastAsia" w:ascii="宋体" w:hAnsi="宋体" w:eastAsia="宋体" w:cs="宋体"/>
          <w:b/>
          <w:bCs/>
          <w:kern w:val="0"/>
          <w:sz w:val="24"/>
        </w:rPr>
      </w:pPr>
    </w:p>
    <w:p w14:paraId="7123144E">
      <w:pPr>
        <w:spacing w:line="360" w:lineRule="auto"/>
        <w:rPr>
          <w:rFonts w:hint="eastAsia" w:ascii="宋体" w:hAnsi="宋体" w:eastAsia="宋体" w:cs="宋体"/>
          <w:b/>
          <w:bCs/>
          <w:kern w:val="0"/>
          <w:sz w:val="24"/>
        </w:rPr>
      </w:pPr>
    </w:p>
    <w:p w14:paraId="747775A2">
      <w:pPr>
        <w:spacing w:line="360" w:lineRule="auto"/>
        <w:rPr>
          <w:rFonts w:hint="eastAsia" w:ascii="宋体" w:hAnsi="宋体" w:eastAsia="宋体" w:cs="宋体"/>
          <w:b/>
          <w:bCs/>
          <w:kern w:val="0"/>
          <w:sz w:val="24"/>
        </w:rPr>
      </w:pPr>
    </w:p>
    <w:p w14:paraId="1107AB44">
      <w:pPr>
        <w:spacing w:line="360" w:lineRule="auto"/>
        <w:rPr>
          <w:rFonts w:hint="eastAsia" w:ascii="宋体" w:hAnsi="宋体" w:eastAsia="宋体" w:cs="宋体"/>
          <w:b/>
          <w:bCs/>
          <w:kern w:val="0"/>
          <w:sz w:val="24"/>
        </w:rPr>
      </w:pPr>
    </w:p>
    <w:p w14:paraId="660579F5">
      <w:pPr>
        <w:spacing w:line="360" w:lineRule="auto"/>
        <w:rPr>
          <w:rFonts w:hint="eastAsia" w:ascii="宋体" w:hAnsi="宋体" w:eastAsia="宋体" w:cs="宋体"/>
          <w:b/>
          <w:bCs/>
          <w:kern w:val="0"/>
          <w:sz w:val="24"/>
        </w:rPr>
      </w:pPr>
    </w:p>
    <w:p w14:paraId="016E445A">
      <w:pPr>
        <w:spacing w:line="360" w:lineRule="auto"/>
        <w:rPr>
          <w:rFonts w:hint="eastAsia" w:ascii="宋体" w:hAnsi="宋体" w:eastAsia="宋体" w:cs="宋体"/>
          <w:b/>
          <w:bCs/>
          <w:kern w:val="0"/>
          <w:sz w:val="24"/>
        </w:rPr>
      </w:pPr>
    </w:p>
    <w:p w14:paraId="25DAB8C5">
      <w:pPr>
        <w:spacing w:line="360" w:lineRule="auto"/>
        <w:rPr>
          <w:rFonts w:hint="eastAsia" w:ascii="宋体" w:hAnsi="宋体" w:eastAsia="宋体" w:cs="宋体"/>
          <w:b/>
          <w:bCs/>
          <w:kern w:val="0"/>
          <w:sz w:val="24"/>
        </w:rPr>
      </w:pPr>
    </w:p>
    <w:p w14:paraId="208EEB4E">
      <w:pPr>
        <w:spacing w:line="360" w:lineRule="auto"/>
        <w:rPr>
          <w:rFonts w:hint="eastAsia" w:ascii="宋体" w:hAnsi="宋体" w:eastAsia="宋体" w:cs="宋体"/>
          <w:b/>
          <w:bCs/>
          <w:kern w:val="0"/>
          <w:sz w:val="24"/>
        </w:rPr>
      </w:pPr>
    </w:p>
    <w:p w14:paraId="59C3F9F1">
      <w:pPr>
        <w:spacing w:line="360" w:lineRule="auto"/>
        <w:rPr>
          <w:rFonts w:hint="eastAsia" w:ascii="宋体" w:hAnsi="宋体" w:eastAsia="宋体" w:cs="宋体"/>
          <w:b/>
          <w:bCs/>
          <w:kern w:val="0"/>
          <w:sz w:val="24"/>
        </w:rPr>
      </w:pPr>
    </w:p>
    <w:p w14:paraId="583F67D6">
      <w:pPr>
        <w:spacing w:line="360" w:lineRule="auto"/>
        <w:rPr>
          <w:rFonts w:hint="eastAsia" w:ascii="宋体" w:hAnsi="宋体" w:eastAsia="宋体" w:cs="宋体"/>
          <w:b/>
          <w:bCs/>
          <w:kern w:val="0"/>
          <w:sz w:val="24"/>
        </w:rPr>
      </w:pPr>
    </w:p>
    <w:p w14:paraId="53BA3683">
      <w:pPr>
        <w:spacing w:line="360" w:lineRule="auto"/>
        <w:rPr>
          <w:rFonts w:hint="eastAsia" w:ascii="宋体" w:hAnsi="宋体" w:eastAsia="宋体" w:cs="宋体"/>
          <w:sz w:val="24"/>
        </w:rPr>
      </w:pPr>
      <w:r>
        <w:rPr>
          <w:rFonts w:hint="eastAsia" w:ascii="宋体" w:hAnsi="宋体" w:eastAsia="宋体" w:cs="宋体"/>
          <w:b/>
          <w:bCs/>
          <w:kern w:val="0"/>
          <w:sz w:val="24"/>
        </w:rPr>
        <w:t xml:space="preserve">附件2： </w:t>
      </w:r>
      <w:bookmarkEnd w:id="0"/>
      <w:bookmarkEnd w:id="1"/>
    </w:p>
    <w:p w14:paraId="379F2E6A">
      <w:pPr>
        <w:widowControl/>
        <w:kinsoku w:val="0"/>
        <w:autoSpaceDE w:val="0"/>
        <w:autoSpaceDN w:val="0"/>
        <w:adjustRightInd w:val="0"/>
        <w:snapToGrid w:val="0"/>
        <w:spacing w:line="500" w:lineRule="exact"/>
        <w:ind w:firstLine="0" w:firstLineChars="0"/>
        <w:jc w:val="center"/>
        <w:textAlignment w:val="baseline"/>
        <w:rPr>
          <w:rFonts w:hint="eastAsia" w:ascii="方正小标宋简体" w:hAnsi="Times New Roman" w:eastAsia="方正小标宋简体" w:cs="Times New Roman"/>
          <w:snapToGrid w:val="0"/>
          <w:color w:val="000000"/>
          <w:kern w:val="0"/>
          <w:sz w:val="32"/>
          <w:szCs w:val="32"/>
          <w:lang w:eastAsia="zh-CN"/>
        </w:rPr>
      </w:pPr>
      <w:r>
        <w:rPr>
          <w:rFonts w:hint="eastAsia" w:ascii="方正小标宋简体" w:hAnsi="Times New Roman" w:eastAsia="方正小标宋简体" w:cs="Times New Roman"/>
          <w:snapToGrid w:val="0"/>
          <w:color w:val="000000"/>
          <w:kern w:val="0"/>
          <w:sz w:val="32"/>
          <w:szCs w:val="32"/>
        </w:rPr>
        <w:t>北京市药品检验研究院</w:t>
      </w:r>
      <w:r>
        <w:rPr>
          <w:rFonts w:hint="eastAsia" w:ascii="方正小标宋简体" w:hAnsi="Times New Roman" w:eastAsia="方正小标宋简体" w:cs="Times New Roman"/>
          <w:snapToGrid w:val="0"/>
          <w:color w:val="000000"/>
          <w:kern w:val="0"/>
          <w:sz w:val="32"/>
          <w:szCs w:val="32"/>
          <w:lang w:val="en-US" w:eastAsia="zh-CN"/>
        </w:rPr>
        <w:t>廉洁</w:t>
      </w:r>
      <w:r>
        <w:rPr>
          <w:rFonts w:hint="eastAsia" w:ascii="方正小标宋简体" w:hAnsi="Times New Roman" w:eastAsia="方正小标宋简体" w:cs="Times New Roman"/>
          <w:snapToGrid w:val="0"/>
          <w:color w:val="000000"/>
          <w:kern w:val="0"/>
          <w:sz w:val="32"/>
          <w:szCs w:val="32"/>
          <w:lang w:eastAsia="zh-CN"/>
        </w:rPr>
        <w:t>条款</w:t>
      </w:r>
    </w:p>
    <w:p w14:paraId="749F8913">
      <w:pPr>
        <w:kinsoku w:val="0"/>
        <w:autoSpaceDE w:val="0"/>
        <w:autoSpaceDN w:val="0"/>
        <w:adjustRightInd w:val="0"/>
        <w:snapToGrid w:val="0"/>
        <w:spacing w:line="240" w:lineRule="atLeast"/>
        <w:textAlignment w:val="baseline"/>
        <w:rPr>
          <w:rFonts w:hint="eastAsia" w:ascii="Arial" w:hAnsi="Arial" w:eastAsia="Arial" w:cs="Arial"/>
          <w:snapToGrid w:val="0"/>
          <w:color w:val="000000"/>
          <w:sz w:val="18"/>
          <w:szCs w:val="21"/>
          <w:lang w:val="en-US" w:eastAsia="zh-CN" w:bidi="ar-SA"/>
        </w:rPr>
      </w:pPr>
    </w:p>
    <w:p w14:paraId="4CE66167">
      <w:pPr>
        <w:widowControl/>
        <w:kinsoku w:val="0"/>
        <w:autoSpaceDE w:val="0"/>
        <w:autoSpaceDN w:val="0"/>
        <w:adjustRightInd w:val="0"/>
        <w:snapToGrid w:val="0"/>
        <w:spacing w:line="500" w:lineRule="exact"/>
        <w:ind w:firstLine="480" w:firstLineChars="200"/>
        <w:jc w:val="left"/>
        <w:textAlignment w:val="baseline"/>
        <w:rPr>
          <w:rFonts w:ascii="仿宋_GB2312" w:hAnsi="Times New Roman" w:eastAsia="仿宋_GB2312" w:cs="Times New Roman"/>
          <w:snapToGrid w:val="0"/>
          <w:color w:val="000000"/>
          <w:kern w:val="0"/>
          <w:sz w:val="24"/>
          <w:szCs w:val="28"/>
        </w:rPr>
      </w:pPr>
      <w:r>
        <w:rPr>
          <w:rFonts w:hint="eastAsia" w:ascii="仿宋_GB2312" w:hAnsi="Times New Roman" w:eastAsia="仿宋_GB2312" w:cs="Times New Roman"/>
          <w:snapToGrid w:val="0"/>
          <w:color w:val="000000"/>
          <w:kern w:val="0"/>
          <w:sz w:val="24"/>
          <w:szCs w:val="28"/>
        </w:rPr>
        <w:t>为贯彻全面从严治党要求，优化营商环境，进一步防范</w:t>
      </w:r>
      <w:r>
        <w:rPr>
          <w:rFonts w:hint="eastAsia" w:ascii="仿宋_GB2312" w:hAnsi="Times New Roman" w:eastAsia="仿宋_GB2312" w:cs="Times New Roman"/>
          <w:snapToGrid w:val="0"/>
          <w:color w:val="000000"/>
          <w:kern w:val="0"/>
          <w:sz w:val="24"/>
          <w:szCs w:val="28"/>
          <w:lang w:val="en-US" w:eastAsia="zh-CN"/>
        </w:rPr>
        <w:t>廉洁</w:t>
      </w:r>
      <w:r>
        <w:rPr>
          <w:rFonts w:hint="eastAsia" w:ascii="仿宋_GB2312" w:hAnsi="Times New Roman" w:eastAsia="仿宋_GB2312" w:cs="Times New Roman"/>
          <w:snapToGrid w:val="0"/>
          <w:color w:val="000000"/>
          <w:kern w:val="0"/>
          <w:sz w:val="24"/>
          <w:szCs w:val="28"/>
        </w:rPr>
        <w:t>风险，维护甲乙双方的共同利益</w:t>
      </w:r>
      <w:r>
        <w:rPr>
          <w:rFonts w:hint="eastAsia" w:ascii="仿宋_GB2312" w:hAnsi="Times New Roman" w:eastAsia="仿宋_GB2312" w:cs="Times New Roman"/>
          <w:snapToGrid w:val="0"/>
          <w:color w:val="000000"/>
          <w:kern w:val="0"/>
          <w:sz w:val="24"/>
          <w:szCs w:val="28"/>
          <w:lang w:eastAsia="zh-CN"/>
        </w:rPr>
        <w:t>，</w:t>
      </w:r>
      <w:r>
        <w:rPr>
          <w:rFonts w:hint="eastAsia" w:ascii="仿宋_GB2312" w:hAnsi="Times New Roman" w:eastAsia="仿宋_GB2312" w:cs="Times New Roman"/>
          <w:snapToGrid w:val="0"/>
          <w:color w:val="000000"/>
          <w:kern w:val="0"/>
          <w:sz w:val="24"/>
          <w:szCs w:val="28"/>
        </w:rPr>
        <w:t>双方在严格遵守《中华人民共和国反不正当竞争法》《中华人民共和国刑法》等有关禁止商业贿赂行为规定的基础上，特别明确以下条款：</w:t>
      </w:r>
    </w:p>
    <w:p w14:paraId="4EEFC0CD">
      <w:pPr>
        <w:widowControl/>
        <w:kinsoku w:val="0"/>
        <w:autoSpaceDE w:val="0"/>
        <w:autoSpaceDN w:val="0"/>
        <w:adjustRightInd w:val="0"/>
        <w:snapToGrid w:val="0"/>
        <w:spacing w:line="500" w:lineRule="exact"/>
        <w:jc w:val="left"/>
        <w:textAlignment w:val="baseline"/>
        <w:rPr>
          <w:rFonts w:ascii="仿宋_GB2312" w:hAnsi="Times New Roman" w:eastAsia="仿宋_GB2312" w:cs="Times New Roman"/>
          <w:b/>
          <w:bCs/>
          <w:snapToGrid w:val="0"/>
          <w:color w:val="000000"/>
          <w:kern w:val="0"/>
          <w:sz w:val="24"/>
          <w:szCs w:val="28"/>
        </w:rPr>
      </w:pPr>
      <w:r>
        <w:rPr>
          <w:rFonts w:hint="eastAsia" w:ascii="仿宋_GB2312" w:hAnsi="Times New Roman" w:eastAsia="仿宋_GB2312" w:cs="Times New Roman"/>
          <w:b/>
          <w:bCs/>
          <w:snapToGrid w:val="0"/>
          <w:color w:val="000000"/>
          <w:kern w:val="0"/>
          <w:sz w:val="24"/>
          <w:szCs w:val="28"/>
        </w:rPr>
        <w:t>一、严禁我院人员在与贵</w:t>
      </w:r>
      <w:r>
        <w:rPr>
          <w:rFonts w:hint="eastAsia" w:ascii="仿宋_GB2312" w:hAnsi="Times New Roman" w:eastAsia="仿宋_GB2312" w:cs="Times New Roman"/>
          <w:b/>
          <w:bCs/>
          <w:snapToGrid w:val="0"/>
          <w:color w:val="000000"/>
          <w:kern w:val="0"/>
          <w:sz w:val="24"/>
          <w:szCs w:val="28"/>
          <w:lang w:val="en-US" w:eastAsia="zh-CN"/>
        </w:rPr>
        <w:t>方</w:t>
      </w:r>
      <w:r>
        <w:rPr>
          <w:rFonts w:hint="eastAsia" w:ascii="仿宋_GB2312" w:hAnsi="Times New Roman" w:eastAsia="仿宋_GB2312" w:cs="Times New Roman"/>
          <w:b/>
          <w:bCs/>
          <w:snapToGrid w:val="0"/>
          <w:color w:val="000000"/>
          <w:kern w:val="0"/>
          <w:sz w:val="24"/>
          <w:szCs w:val="28"/>
        </w:rPr>
        <w:t>的业务往来中有以下行为(包含但不限于)：</w:t>
      </w:r>
    </w:p>
    <w:p w14:paraId="07091A0B">
      <w:pPr>
        <w:widowControl/>
        <w:kinsoku w:val="0"/>
        <w:autoSpaceDE w:val="0"/>
        <w:autoSpaceDN w:val="0"/>
        <w:adjustRightInd w:val="0"/>
        <w:snapToGrid w:val="0"/>
        <w:spacing w:line="500" w:lineRule="exact"/>
        <w:ind w:firstLine="480" w:firstLineChars="200"/>
        <w:jc w:val="left"/>
        <w:textAlignment w:val="baseline"/>
        <w:rPr>
          <w:rFonts w:ascii="仿宋_GB2312" w:hAnsi="Times New Roman" w:eastAsia="仿宋_GB2312" w:cs="Times New Roman"/>
          <w:snapToGrid w:val="0"/>
          <w:color w:val="000000"/>
          <w:kern w:val="0"/>
          <w:sz w:val="24"/>
          <w:szCs w:val="28"/>
        </w:rPr>
      </w:pPr>
      <w:r>
        <w:rPr>
          <w:rFonts w:hint="eastAsia" w:ascii="仿宋_GB2312" w:hAnsi="Times New Roman" w:eastAsia="仿宋_GB2312" w:cs="Times New Roman"/>
          <w:snapToGrid w:val="0"/>
          <w:color w:val="000000"/>
          <w:kern w:val="0"/>
          <w:sz w:val="24"/>
          <w:szCs w:val="28"/>
        </w:rPr>
        <w:t>1.严禁利用职权在抽样、检验、采购、运行管理等业务过程中谋取个人私利</w:t>
      </w:r>
      <w:r>
        <w:rPr>
          <w:rFonts w:hint="eastAsia" w:ascii="仿宋_GB2312" w:hAnsi="Times New Roman" w:eastAsia="仿宋_GB2312" w:cs="Times New Roman"/>
          <w:snapToGrid w:val="0"/>
          <w:color w:val="000000"/>
          <w:kern w:val="0"/>
          <w:sz w:val="24"/>
          <w:szCs w:val="28"/>
          <w:lang w:eastAsia="zh-CN"/>
        </w:rPr>
        <w:t>，严禁</w:t>
      </w:r>
      <w:r>
        <w:rPr>
          <w:rFonts w:hint="eastAsia" w:ascii="仿宋_GB2312" w:hAnsi="Times New Roman" w:eastAsia="仿宋_GB2312" w:cs="Times New Roman"/>
          <w:snapToGrid w:val="0"/>
          <w:color w:val="000000"/>
          <w:kern w:val="0"/>
          <w:sz w:val="24"/>
          <w:szCs w:val="28"/>
          <w:lang w:val="en-US" w:eastAsia="zh-CN" w:bidi="ar-SA"/>
        </w:rPr>
        <w:t>以任何理由索取、收受包括但不限于回扣、返点、佣金、礼品、礼金、电子红包、消费卡券、有价证券、股权、借款、借用房屋、借用车辆等能用金钱加以衡量的物质利益，及宴请、旅游、健身、娱乐、教育培训、商业机会等精神利益或其他便利</w:t>
      </w:r>
      <w:r>
        <w:rPr>
          <w:rFonts w:hint="eastAsia" w:ascii="仿宋_GB2312" w:hAnsi="Times New Roman" w:eastAsia="仿宋_GB2312" w:cs="Times New Roman"/>
          <w:snapToGrid w:val="0"/>
          <w:color w:val="000000"/>
          <w:kern w:val="0"/>
          <w:sz w:val="24"/>
          <w:szCs w:val="28"/>
        </w:rPr>
        <w:t>；</w:t>
      </w:r>
    </w:p>
    <w:p w14:paraId="508C9668">
      <w:pPr>
        <w:widowControl/>
        <w:kinsoku w:val="0"/>
        <w:autoSpaceDE w:val="0"/>
        <w:autoSpaceDN w:val="0"/>
        <w:adjustRightInd w:val="0"/>
        <w:snapToGrid w:val="0"/>
        <w:spacing w:line="500" w:lineRule="exact"/>
        <w:ind w:firstLine="480" w:firstLineChars="200"/>
        <w:jc w:val="left"/>
        <w:textAlignment w:val="baseline"/>
        <w:rPr>
          <w:rFonts w:ascii="仿宋_GB2312" w:hAnsi="Times New Roman" w:eastAsia="仿宋_GB2312" w:cs="Times New Roman"/>
          <w:snapToGrid w:val="0"/>
          <w:color w:val="000000"/>
          <w:kern w:val="0"/>
          <w:sz w:val="24"/>
          <w:szCs w:val="28"/>
        </w:rPr>
      </w:pPr>
      <w:r>
        <w:rPr>
          <w:rFonts w:hint="eastAsia" w:ascii="仿宋_GB2312" w:hAnsi="Times New Roman" w:eastAsia="仿宋_GB2312" w:cs="Times New Roman"/>
          <w:snapToGrid w:val="0"/>
          <w:color w:val="000000"/>
          <w:kern w:val="0"/>
          <w:sz w:val="24"/>
          <w:szCs w:val="28"/>
        </w:rPr>
        <w:t>2.严禁利用职务上的便利为本人或特定关系人谋取利益；</w:t>
      </w:r>
    </w:p>
    <w:p w14:paraId="314A3339">
      <w:pPr>
        <w:widowControl/>
        <w:kinsoku w:val="0"/>
        <w:autoSpaceDE w:val="0"/>
        <w:autoSpaceDN w:val="0"/>
        <w:adjustRightInd w:val="0"/>
        <w:snapToGrid w:val="0"/>
        <w:spacing w:line="500" w:lineRule="exact"/>
        <w:ind w:firstLine="480" w:firstLineChars="200"/>
        <w:jc w:val="left"/>
        <w:textAlignment w:val="baseline"/>
        <w:rPr>
          <w:rFonts w:ascii="仿宋_GB2312" w:hAnsi="Times New Roman" w:eastAsia="仿宋_GB2312" w:cs="Times New Roman"/>
          <w:snapToGrid w:val="0"/>
          <w:color w:val="000000"/>
          <w:kern w:val="0"/>
          <w:sz w:val="24"/>
          <w:szCs w:val="28"/>
        </w:rPr>
      </w:pPr>
      <w:r>
        <w:rPr>
          <w:rFonts w:hint="eastAsia" w:ascii="仿宋_GB2312" w:hAnsi="Times New Roman" w:eastAsia="仿宋_GB2312" w:cs="Times New Roman"/>
          <w:snapToGrid w:val="0"/>
          <w:color w:val="000000"/>
          <w:kern w:val="0"/>
          <w:sz w:val="24"/>
          <w:szCs w:val="28"/>
        </w:rPr>
        <w:t>3.严禁利用企业的商业秘密、知识产权、业务渠道为本人或者他人从事牟利活动；</w:t>
      </w:r>
    </w:p>
    <w:p w14:paraId="6D2C4C7E">
      <w:pPr>
        <w:widowControl/>
        <w:kinsoku w:val="0"/>
        <w:autoSpaceDE w:val="0"/>
        <w:autoSpaceDN w:val="0"/>
        <w:adjustRightInd w:val="0"/>
        <w:snapToGrid w:val="0"/>
        <w:spacing w:line="500" w:lineRule="exact"/>
        <w:ind w:firstLine="480" w:firstLineChars="200"/>
        <w:jc w:val="left"/>
        <w:textAlignment w:val="baseline"/>
        <w:rPr>
          <w:rFonts w:hint="eastAsia" w:ascii="仿宋_GB2312" w:hAnsi="Times New Roman" w:eastAsia="仿宋_GB2312" w:cs="Times New Roman"/>
          <w:snapToGrid w:val="0"/>
          <w:color w:val="000000"/>
          <w:kern w:val="0"/>
          <w:sz w:val="24"/>
          <w:szCs w:val="28"/>
          <w:lang w:val="en-US" w:eastAsia="zh-CN"/>
        </w:rPr>
      </w:pPr>
      <w:r>
        <w:rPr>
          <w:rFonts w:hint="eastAsia" w:ascii="仿宋_GB2312" w:hAnsi="Times New Roman" w:eastAsia="仿宋_GB2312" w:cs="Times New Roman"/>
          <w:snapToGrid w:val="0"/>
          <w:color w:val="000000"/>
          <w:kern w:val="0"/>
          <w:sz w:val="24"/>
          <w:szCs w:val="28"/>
          <w:lang w:val="en-US" w:eastAsia="zh-CN"/>
        </w:rPr>
        <w:t>4</w:t>
      </w:r>
      <w:r>
        <w:rPr>
          <w:rFonts w:hint="eastAsia" w:ascii="仿宋_GB2312" w:hAnsi="Times New Roman" w:eastAsia="仿宋_GB2312" w:cs="Times New Roman"/>
          <w:snapToGrid w:val="0"/>
          <w:color w:val="000000"/>
          <w:kern w:val="0"/>
          <w:sz w:val="24"/>
          <w:szCs w:val="28"/>
        </w:rPr>
        <w:t>.</w:t>
      </w:r>
      <w:r>
        <w:rPr>
          <w:rFonts w:hint="eastAsia" w:ascii="仿宋_GB2312" w:hAnsi="Times New Roman" w:eastAsia="仿宋_GB2312" w:cs="Times New Roman"/>
          <w:snapToGrid w:val="0"/>
          <w:color w:val="000000"/>
          <w:kern w:val="0"/>
          <w:sz w:val="24"/>
          <w:szCs w:val="28"/>
          <w:lang w:val="en-US" w:eastAsia="zh-CN"/>
        </w:rPr>
        <w:t>不得有其他可能影响合同公平、公正履行的行为。</w:t>
      </w:r>
    </w:p>
    <w:p w14:paraId="302FE9DC">
      <w:pPr>
        <w:widowControl/>
        <w:kinsoku w:val="0"/>
        <w:autoSpaceDE w:val="0"/>
        <w:autoSpaceDN w:val="0"/>
        <w:adjustRightInd w:val="0"/>
        <w:snapToGrid w:val="0"/>
        <w:spacing w:line="500" w:lineRule="exact"/>
        <w:jc w:val="left"/>
        <w:textAlignment w:val="baseline"/>
        <w:rPr>
          <w:rFonts w:ascii="仿宋_GB2312" w:hAnsi="Times New Roman" w:eastAsia="仿宋_GB2312" w:cs="Times New Roman"/>
          <w:b/>
          <w:bCs/>
          <w:snapToGrid w:val="0"/>
          <w:color w:val="000000"/>
          <w:kern w:val="0"/>
          <w:sz w:val="24"/>
          <w:szCs w:val="28"/>
        </w:rPr>
      </w:pPr>
      <w:r>
        <w:rPr>
          <w:rFonts w:hint="eastAsia" w:ascii="仿宋_GB2312" w:hAnsi="Times New Roman" w:eastAsia="仿宋_GB2312" w:cs="Times New Roman"/>
          <w:b/>
          <w:bCs/>
          <w:snapToGrid w:val="0"/>
          <w:color w:val="000000"/>
          <w:kern w:val="0"/>
          <w:sz w:val="24"/>
          <w:szCs w:val="28"/>
        </w:rPr>
        <w:t>二、贵方人员不得出现以下行为：</w:t>
      </w:r>
    </w:p>
    <w:p w14:paraId="6DC1B2A2">
      <w:pPr>
        <w:widowControl/>
        <w:kinsoku w:val="0"/>
        <w:autoSpaceDE w:val="0"/>
        <w:autoSpaceDN w:val="0"/>
        <w:adjustRightInd w:val="0"/>
        <w:snapToGrid w:val="0"/>
        <w:spacing w:line="500" w:lineRule="exact"/>
        <w:ind w:firstLine="480" w:firstLineChars="200"/>
        <w:jc w:val="left"/>
        <w:textAlignment w:val="baseline"/>
        <w:rPr>
          <w:rFonts w:ascii="仿宋_GB2312" w:hAnsi="Times New Roman" w:eastAsia="仿宋_GB2312" w:cs="Times New Roman"/>
          <w:snapToGrid w:val="0"/>
          <w:color w:val="000000"/>
          <w:kern w:val="0"/>
          <w:sz w:val="24"/>
          <w:szCs w:val="28"/>
        </w:rPr>
      </w:pPr>
      <w:r>
        <w:rPr>
          <w:rFonts w:hint="eastAsia" w:ascii="仿宋_GB2312" w:hAnsi="Times New Roman" w:eastAsia="仿宋_GB2312" w:cs="Times New Roman"/>
          <w:snapToGrid w:val="0"/>
          <w:color w:val="000000"/>
          <w:kern w:val="0"/>
          <w:sz w:val="24"/>
          <w:szCs w:val="28"/>
        </w:rPr>
        <w:t>1.不得向我院人员行贿、变相行贿以及报销本应由其个人支付的费用；</w:t>
      </w:r>
    </w:p>
    <w:p w14:paraId="27817BDC">
      <w:pPr>
        <w:widowControl/>
        <w:kinsoku w:val="0"/>
        <w:autoSpaceDE w:val="0"/>
        <w:autoSpaceDN w:val="0"/>
        <w:adjustRightInd w:val="0"/>
        <w:snapToGrid w:val="0"/>
        <w:spacing w:line="500" w:lineRule="exact"/>
        <w:ind w:firstLine="480" w:firstLineChars="200"/>
        <w:jc w:val="left"/>
        <w:textAlignment w:val="baseline"/>
        <w:rPr>
          <w:rFonts w:ascii="仿宋_GB2312" w:hAnsi="Times New Roman" w:eastAsia="仿宋_GB2312" w:cs="Times New Roman"/>
          <w:snapToGrid w:val="0"/>
          <w:color w:val="000000"/>
          <w:kern w:val="0"/>
          <w:sz w:val="24"/>
          <w:szCs w:val="28"/>
        </w:rPr>
      </w:pPr>
      <w:r>
        <w:rPr>
          <w:rFonts w:hint="eastAsia" w:ascii="仿宋_GB2312" w:hAnsi="Times New Roman" w:eastAsia="仿宋_GB2312" w:cs="Times New Roman"/>
          <w:snapToGrid w:val="0"/>
          <w:color w:val="000000"/>
          <w:kern w:val="0"/>
          <w:sz w:val="24"/>
          <w:szCs w:val="28"/>
        </w:rPr>
        <w:t>2.不得向我院人员赠送</w:t>
      </w:r>
      <w:r>
        <w:rPr>
          <w:rFonts w:hint="eastAsia" w:ascii="仿宋_GB2312" w:hAnsi="Times New Roman" w:eastAsia="仿宋_GB2312" w:cs="Times New Roman"/>
          <w:snapToGrid w:val="0"/>
          <w:color w:val="000000"/>
          <w:kern w:val="0"/>
          <w:sz w:val="24"/>
          <w:szCs w:val="28"/>
          <w:lang w:val="en-US" w:eastAsia="zh-CN" w:bidi="ar-SA"/>
        </w:rPr>
        <w:t>包括但不限于回扣、返点、佣金、礼品、礼金、电子红包、消费卡券、有价证券、股权、借款、借用房屋、借用车辆等能用金钱加以衡量的物质利益，及宴请、旅游、健身、娱乐、教育培训、商业机会等精神利益或其他便利；</w:t>
      </w:r>
      <w:r>
        <w:rPr>
          <w:rFonts w:hint="eastAsia" w:ascii="仿宋_GB2312" w:hAnsi="Times New Roman" w:eastAsia="仿宋_GB2312" w:cs="Times New Roman"/>
          <w:snapToGrid w:val="0"/>
          <w:color w:val="000000"/>
          <w:kern w:val="0"/>
          <w:sz w:val="24"/>
          <w:szCs w:val="28"/>
        </w:rPr>
        <w:t>；</w:t>
      </w:r>
    </w:p>
    <w:p w14:paraId="26EB9E46">
      <w:pPr>
        <w:widowControl/>
        <w:kinsoku w:val="0"/>
        <w:autoSpaceDE w:val="0"/>
        <w:autoSpaceDN w:val="0"/>
        <w:adjustRightInd w:val="0"/>
        <w:snapToGrid w:val="0"/>
        <w:spacing w:line="500" w:lineRule="exact"/>
        <w:ind w:firstLine="480" w:firstLineChars="200"/>
        <w:jc w:val="left"/>
        <w:textAlignment w:val="baseline"/>
        <w:rPr>
          <w:rFonts w:hint="eastAsia" w:ascii="仿宋_GB2312" w:hAnsi="Times New Roman" w:eastAsia="仿宋_GB2312" w:cs="Times New Roman"/>
          <w:snapToGrid w:val="0"/>
          <w:color w:val="000000"/>
          <w:kern w:val="0"/>
          <w:sz w:val="24"/>
          <w:szCs w:val="28"/>
        </w:rPr>
      </w:pPr>
      <w:r>
        <w:rPr>
          <w:rFonts w:hint="eastAsia" w:ascii="仿宋_GB2312" w:hAnsi="Times New Roman" w:eastAsia="仿宋_GB2312" w:cs="Times New Roman"/>
          <w:snapToGrid w:val="0"/>
          <w:color w:val="000000"/>
          <w:kern w:val="0"/>
          <w:sz w:val="24"/>
          <w:szCs w:val="28"/>
        </w:rPr>
        <w:t>3.不得为我院人员在贵方入股、参股、兼职等，以及为其个人牟利提供便利。</w:t>
      </w:r>
    </w:p>
    <w:p w14:paraId="4B1E93BB">
      <w:pPr>
        <w:widowControl/>
        <w:kinsoku w:val="0"/>
        <w:autoSpaceDE w:val="0"/>
        <w:autoSpaceDN w:val="0"/>
        <w:adjustRightInd w:val="0"/>
        <w:snapToGrid w:val="0"/>
        <w:spacing w:line="500" w:lineRule="exact"/>
        <w:ind w:firstLine="480" w:firstLineChars="200"/>
        <w:jc w:val="left"/>
        <w:textAlignment w:val="baseline"/>
        <w:rPr>
          <w:rFonts w:hint="default" w:ascii="仿宋_GB2312" w:hAnsi="Times New Roman" w:eastAsia="仿宋_GB2312" w:cs="Times New Roman"/>
          <w:snapToGrid w:val="0"/>
          <w:color w:val="000000"/>
          <w:kern w:val="0"/>
          <w:sz w:val="24"/>
          <w:szCs w:val="28"/>
          <w:lang w:val="en-US" w:eastAsia="zh-CN"/>
        </w:rPr>
      </w:pPr>
      <w:r>
        <w:rPr>
          <w:rFonts w:hint="eastAsia" w:ascii="仿宋_GB2312" w:hAnsi="Times New Roman" w:eastAsia="仿宋_GB2312" w:cs="Times New Roman"/>
          <w:snapToGrid w:val="0"/>
          <w:color w:val="000000"/>
          <w:kern w:val="0"/>
          <w:sz w:val="24"/>
          <w:szCs w:val="28"/>
          <w:lang w:val="en-US" w:eastAsia="zh-CN"/>
        </w:rPr>
        <w:t>4.不得有其他可能影响合同公平、公正履行的行为。</w:t>
      </w:r>
    </w:p>
    <w:p w14:paraId="2598A22B">
      <w:pPr>
        <w:keepNext w:val="0"/>
        <w:keepLines w:val="0"/>
        <w:pageBreakBefore w:val="0"/>
        <w:widowControl w:val="0"/>
        <w:kinsoku/>
        <w:wordWrap/>
        <w:overflowPunct w:val="0"/>
        <w:topLinePunct w:val="0"/>
        <w:autoSpaceDE/>
        <w:autoSpaceDN/>
        <w:bidi w:val="0"/>
        <w:adjustRightInd/>
        <w:snapToGrid/>
        <w:spacing w:line="560" w:lineRule="exact"/>
        <w:ind w:firstLine="480" w:firstLineChars="200"/>
        <w:jc w:val="both"/>
        <w:textAlignment w:val="auto"/>
        <w:rPr>
          <w:rFonts w:hint="eastAsia" w:ascii="仿宋_GB2312" w:hAnsi="Times New Roman" w:eastAsia="仿宋_GB2312" w:cs="Times New Roman"/>
          <w:snapToGrid w:val="0"/>
          <w:color w:val="000000"/>
          <w:kern w:val="2"/>
          <w:sz w:val="24"/>
          <w:szCs w:val="28"/>
          <w:lang w:val="en-US" w:eastAsia="zh-CN" w:bidi="ar-SA"/>
        </w:rPr>
      </w:pPr>
      <w:r>
        <w:rPr>
          <w:rFonts w:hint="eastAsia" w:ascii="仿宋_GB2312" w:hAnsi="Times New Roman" w:eastAsia="仿宋_GB2312" w:cs="Times New Roman"/>
          <w:snapToGrid w:val="0"/>
          <w:color w:val="000000"/>
          <w:kern w:val="0"/>
          <w:sz w:val="24"/>
          <w:szCs w:val="28"/>
          <w:lang w:val="en-US" w:eastAsia="zh-CN"/>
        </w:rPr>
        <w:t>我院</w:t>
      </w:r>
      <w:r>
        <w:rPr>
          <w:rFonts w:hint="eastAsia" w:ascii="仿宋_GB2312" w:hAnsi="Times New Roman" w:eastAsia="仿宋_GB2312" w:cs="Times New Roman"/>
          <w:snapToGrid w:val="0"/>
          <w:color w:val="000000"/>
          <w:kern w:val="0"/>
          <w:sz w:val="24"/>
          <w:szCs w:val="28"/>
          <w:lang w:eastAsia="zh-CN"/>
        </w:rPr>
        <w:t>如有</w:t>
      </w:r>
      <w:r>
        <w:rPr>
          <w:rFonts w:hint="eastAsia" w:ascii="仿宋_GB2312" w:hAnsi="Times New Roman" w:eastAsia="仿宋_GB2312" w:cs="Times New Roman"/>
          <w:snapToGrid w:val="0"/>
          <w:color w:val="000000"/>
          <w:kern w:val="0"/>
          <w:sz w:val="24"/>
          <w:szCs w:val="28"/>
        </w:rPr>
        <w:t>有违反上述规定的行为，在业务往来中有不廉洁及不正当等情形，</w:t>
      </w:r>
      <w:r>
        <w:rPr>
          <w:rFonts w:hint="eastAsia" w:ascii="仿宋_GB2312" w:hAnsi="Times New Roman" w:eastAsia="仿宋_GB2312" w:cs="Times New Roman"/>
          <w:snapToGrid w:val="0"/>
          <w:color w:val="000000"/>
          <w:kern w:val="0"/>
          <w:sz w:val="24"/>
          <w:szCs w:val="28"/>
          <w:lang w:val="en-US" w:eastAsia="zh-CN"/>
        </w:rPr>
        <w:t>贵方</w:t>
      </w:r>
      <w:r>
        <w:rPr>
          <w:rFonts w:hint="eastAsia" w:ascii="仿宋_GB2312" w:hAnsi="Times New Roman" w:eastAsia="仿宋_GB2312" w:cs="Times New Roman"/>
          <w:snapToGrid w:val="0"/>
          <w:color w:val="000000"/>
          <w:kern w:val="0"/>
          <w:sz w:val="24"/>
          <w:szCs w:val="28"/>
        </w:rPr>
        <w:t>应予以拒绝，并及时向</w:t>
      </w:r>
      <w:r>
        <w:rPr>
          <w:rFonts w:hint="eastAsia" w:ascii="仿宋_GB2312" w:hAnsi="Times New Roman" w:eastAsia="仿宋_GB2312" w:cs="Times New Roman"/>
          <w:snapToGrid w:val="0"/>
          <w:color w:val="000000"/>
          <w:kern w:val="0"/>
          <w:sz w:val="24"/>
          <w:szCs w:val="28"/>
          <w:lang w:val="en-US" w:eastAsia="zh-CN"/>
        </w:rPr>
        <w:t>我院有</w:t>
      </w:r>
      <w:r>
        <w:rPr>
          <w:rFonts w:hint="eastAsia" w:ascii="仿宋_GB2312" w:hAnsi="Times New Roman" w:eastAsia="仿宋_GB2312" w:cs="Times New Roman"/>
          <w:snapToGrid w:val="0"/>
          <w:color w:val="000000"/>
          <w:kern w:val="0"/>
          <w:sz w:val="24"/>
          <w:szCs w:val="28"/>
          <w:lang w:eastAsia="zh-CN"/>
        </w:rPr>
        <w:t>关部门</w:t>
      </w:r>
      <w:r>
        <w:rPr>
          <w:rFonts w:hint="eastAsia" w:ascii="仿宋_GB2312" w:hAnsi="Times New Roman" w:eastAsia="仿宋_GB2312" w:cs="Times New Roman"/>
          <w:snapToGrid w:val="0"/>
          <w:color w:val="000000"/>
          <w:kern w:val="0"/>
          <w:sz w:val="24"/>
          <w:szCs w:val="28"/>
        </w:rPr>
        <w:t>反映(</w:t>
      </w:r>
      <w:r>
        <w:rPr>
          <w:rFonts w:hint="eastAsia" w:ascii="仿宋_GB2312" w:hAnsi="Times New Roman" w:eastAsia="仿宋_GB2312" w:cs="Times New Roman"/>
          <w:snapToGrid w:val="0"/>
          <w:color w:val="000000"/>
          <w:kern w:val="0"/>
          <w:sz w:val="24"/>
          <w:szCs w:val="28"/>
          <w:lang w:eastAsia="zh-CN"/>
        </w:rPr>
        <w:t>纪检监督</w:t>
      </w:r>
      <w:r>
        <w:rPr>
          <w:rFonts w:hint="eastAsia" w:ascii="仿宋_GB2312" w:hAnsi="Times New Roman" w:eastAsia="仿宋_GB2312" w:cs="Times New Roman"/>
          <w:snapToGrid w:val="0"/>
          <w:color w:val="000000"/>
          <w:kern w:val="0"/>
          <w:sz w:val="24"/>
          <w:szCs w:val="28"/>
        </w:rPr>
        <w:t>电话:</w:t>
      </w:r>
      <w:r>
        <w:rPr>
          <w:rFonts w:ascii="仿宋_GB2312" w:hAnsi="Times New Roman" w:eastAsia="仿宋_GB2312" w:cs="Times New Roman"/>
          <w:snapToGrid w:val="0"/>
          <w:color w:val="000000"/>
          <w:kern w:val="0"/>
          <w:sz w:val="24"/>
          <w:szCs w:val="28"/>
        </w:rPr>
        <w:t>5277</w:t>
      </w:r>
      <w:r>
        <w:rPr>
          <w:rFonts w:hint="eastAsia" w:ascii="仿宋_GB2312" w:hAnsi="Times New Roman" w:eastAsia="仿宋_GB2312" w:cs="Times New Roman"/>
          <w:snapToGrid w:val="0"/>
          <w:color w:val="000000"/>
          <w:kern w:val="0"/>
          <w:sz w:val="24"/>
          <w:szCs w:val="28"/>
          <w:lang w:val="en-US" w:eastAsia="zh-CN"/>
        </w:rPr>
        <w:t>9503</w:t>
      </w:r>
      <w:r>
        <w:rPr>
          <w:rFonts w:hint="eastAsia" w:ascii="仿宋_GB2312" w:hAnsi="Times New Roman" w:eastAsia="仿宋_GB2312" w:cs="Times New Roman"/>
          <w:snapToGrid w:val="0"/>
          <w:color w:val="000000"/>
          <w:kern w:val="0"/>
          <w:sz w:val="24"/>
          <w:szCs w:val="28"/>
        </w:rPr>
        <w:t xml:space="preserve">  邮箱：tousu</w:t>
      </w:r>
      <w:r>
        <w:rPr>
          <w:rFonts w:ascii="仿宋_GB2312" w:hAnsi="Times New Roman" w:eastAsia="仿宋_GB2312" w:cs="Times New Roman"/>
          <w:snapToGrid w:val="0"/>
          <w:color w:val="000000"/>
          <w:kern w:val="0"/>
          <w:sz w:val="24"/>
          <w:szCs w:val="28"/>
        </w:rPr>
        <w:t>@bidc.org.cn</w:t>
      </w:r>
      <w:r>
        <w:rPr>
          <w:rFonts w:hint="eastAsia" w:ascii="仿宋_GB2312" w:hAnsi="Times New Roman" w:eastAsia="仿宋_GB2312" w:cs="Times New Roman"/>
          <w:snapToGrid w:val="0"/>
          <w:color w:val="000000"/>
          <w:kern w:val="0"/>
          <w:sz w:val="24"/>
          <w:szCs w:val="28"/>
        </w:rPr>
        <w:t xml:space="preserve">  )，我院将依纪依规严肃查处。</w:t>
      </w:r>
      <w:r>
        <w:rPr>
          <w:rFonts w:hint="eastAsia" w:ascii="仿宋_GB2312" w:hAnsi="Times New Roman" w:eastAsia="仿宋_GB2312" w:cs="Times New Roman"/>
          <w:snapToGrid w:val="0"/>
          <w:color w:val="000000"/>
          <w:kern w:val="2"/>
          <w:sz w:val="24"/>
          <w:szCs w:val="28"/>
          <w:lang w:val="en-US" w:eastAsia="zh-CN" w:bidi="ar-SA"/>
        </w:rPr>
        <w:t>贵方及贵方工作人员若有违反本合同廉洁条款或其他违法、违纪行为的，我院有权拒绝并终止合同，贵方应向我院支付合同总额10%至50%的惩罚性违约金（合同总额大于等于1000万元的，惩罚性违约金为合同总额的10%；合同总额大于500万元但小于1000万元的，惩罚性违约金为合同总额的30%；合同总额小于等于500万元的，惩罚性违约金为合同总额的50%），合同不涉及金额或惩罚性违约金不足以弥补我院损失的，贵方应向我院赔偿由此造成的所有损失。</w:t>
      </w:r>
    </w:p>
    <w:p w14:paraId="3F2F48AD">
      <w:pPr>
        <w:widowControl/>
        <w:kinsoku w:val="0"/>
        <w:autoSpaceDE w:val="0"/>
        <w:autoSpaceDN w:val="0"/>
        <w:adjustRightInd w:val="0"/>
        <w:snapToGrid w:val="0"/>
        <w:spacing w:line="500" w:lineRule="exact"/>
        <w:ind w:firstLine="480" w:firstLineChars="200"/>
        <w:jc w:val="left"/>
        <w:textAlignment w:val="baseline"/>
        <w:rPr>
          <w:rFonts w:ascii="仿宋_GB2312" w:hAnsi="Times New Roman" w:eastAsia="仿宋_GB2312" w:cs="Times New Roman"/>
          <w:snapToGrid w:val="0"/>
          <w:color w:val="000000"/>
          <w:kern w:val="0"/>
          <w:sz w:val="24"/>
          <w:szCs w:val="28"/>
        </w:rPr>
      </w:pPr>
      <w:r>
        <w:rPr>
          <w:rFonts w:hint="eastAsia" w:ascii="仿宋_GB2312" w:hAnsi="Times New Roman" w:eastAsia="仿宋_GB2312" w:cs="Times New Roman"/>
          <w:snapToGrid w:val="0"/>
          <w:color w:val="000000"/>
          <w:kern w:val="0"/>
          <w:sz w:val="24"/>
          <w:szCs w:val="28"/>
          <w:lang w:val="en-US" w:eastAsia="zh-CN"/>
        </w:rPr>
        <w:t>任何一方违法、违纪情节严重，可能涉嫌犯罪的，应移交司法机关依法追究刑事责任。</w:t>
      </w:r>
    </w:p>
    <w:p w14:paraId="28D4F82F">
      <w:pPr>
        <w:widowControl/>
        <w:kinsoku w:val="0"/>
        <w:autoSpaceDE w:val="0"/>
        <w:autoSpaceDN w:val="0"/>
        <w:adjustRightInd w:val="0"/>
        <w:snapToGrid w:val="0"/>
        <w:spacing w:line="500" w:lineRule="exact"/>
        <w:ind w:firstLine="0" w:firstLineChars="0"/>
        <w:jc w:val="both"/>
        <w:textAlignment w:val="baseline"/>
        <w:rPr>
          <w:rFonts w:hint="eastAsia" w:ascii="仿宋_GB2312" w:hAnsi="Times New Roman" w:eastAsia="仿宋_GB2312" w:cs="Times New Roman"/>
          <w:snapToGrid w:val="0"/>
          <w:color w:val="000000"/>
          <w:kern w:val="0"/>
          <w:sz w:val="24"/>
          <w:szCs w:val="28"/>
        </w:rPr>
      </w:pPr>
    </w:p>
    <w:p w14:paraId="4A43C698">
      <w:pPr>
        <w:widowControl/>
        <w:kinsoku w:val="0"/>
        <w:autoSpaceDE w:val="0"/>
        <w:autoSpaceDN w:val="0"/>
        <w:adjustRightInd w:val="0"/>
        <w:snapToGrid w:val="0"/>
        <w:spacing w:line="500" w:lineRule="exact"/>
        <w:ind w:firstLine="0" w:firstLineChars="0"/>
        <w:jc w:val="both"/>
        <w:textAlignment w:val="baseline"/>
        <w:rPr>
          <w:rFonts w:hint="eastAsia" w:ascii="仿宋_GB2312" w:hAnsi="Times New Roman" w:eastAsia="仿宋_GB2312" w:cs="Times New Roman"/>
          <w:snapToGrid w:val="0"/>
          <w:color w:val="000000"/>
          <w:kern w:val="0"/>
          <w:sz w:val="24"/>
          <w:szCs w:val="28"/>
        </w:rPr>
      </w:pPr>
    </w:p>
    <w:p w14:paraId="4E32CE35">
      <w:pPr>
        <w:widowControl/>
        <w:kinsoku w:val="0"/>
        <w:autoSpaceDE w:val="0"/>
        <w:autoSpaceDN w:val="0"/>
        <w:adjustRightInd w:val="0"/>
        <w:snapToGrid w:val="0"/>
        <w:spacing w:line="500" w:lineRule="exact"/>
        <w:ind w:firstLine="0" w:firstLineChars="0"/>
        <w:jc w:val="both"/>
        <w:textAlignment w:val="baseline"/>
        <w:rPr>
          <w:rFonts w:hint="eastAsia" w:ascii="仿宋_GB2312" w:hAnsi="Times New Roman" w:eastAsia="仿宋_GB2312" w:cs="Times New Roman"/>
          <w:snapToGrid w:val="0"/>
          <w:color w:val="000000"/>
          <w:kern w:val="0"/>
          <w:sz w:val="24"/>
          <w:szCs w:val="28"/>
          <w:lang w:val="en-US" w:eastAsia="zh-CN"/>
        </w:rPr>
      </w:pPr>
      <w:r>
        <w:rPr>
          <w:rFonts w:hint="eastAsia" w:ascii="仿宋_GB2312" w:hAnsi="Times New Roman" w:eastAsia="仿宋_GB2312" w:cs="Times New Roman"/>
          <w:snapToGrid w:val="0"/>
          <w:color w:val="000000"/>
          <w:kern w:val="0"/>
          <w:sz w:val="24"/>
          <w:szCs w:val="28"/>
          <w:lang w:eastAsia="zh-CN"/>
        </w:rPr>
        <w:t>甲方（盖章）</w:t>
      </w:r>
      <w:r>
        <w:rPr>
          <w:rFonts w:hint="eastAsia" w:ascii="仿宋_GB2312" w:hAnsi="Times New Roman" w:eastAsia="仿宋_GB2312" w:cs="Times New Roman"/>
          <w:snapToGrid w:val="0"/>
          <w:color w:val="000000"/>
          <w:kern w:val="0"/>
          <w:sz w:val="24"/>
          <w:szCs w:val="28"/>
          <w:lang w:val="en-US" w:eastAsia="zh-CN"/>
        </w:rPr>
        <w:t xml:space="preserve">                               乙方（盖章）</w:t>
      </w:r>
    </w:p>
    <w:p w14:paraId="5EBCDCB7">
      <w:pPr>
        <w:widowControl/>
        <w:kinsoku w:val="0"/>
        <w:autoSpaceDE w:val="0"/>
        <w:autoSpaceDN w:val="0"/>
        <w:adjustRightInd w:val="0"/>
        <w:snapToGrid w:val="0"/>
        <w:spacing w:line="500" w:lineRule="exact"/>
        <w:ind w:left="3120" w:hanging="3120" w:hangingChars="1300"/>
        <w:jc w:val="both"/>
        <w:textAlignment w:val="baseline"/>
        <w:rPr>
          <w:rFonts w:hint="eastAsia" w:ascii="仿宋_GB2312" w:hAnsi="Times New Roman" w:eastAsia="仿宋_GB2312" w:cs="Times New Roman"/>
          <w:snapToGrid w:val="0"/>
          <w:color w:val="000000"/>
          <w:kern w:val="0"/>
          <w:sz w:val="24"/>
          <w:szCs w:val="28"/>
          <w:lang w:val="en-US" w:eastAsia="zh-CN"/>
        </w:rPr>
      </w:pPr>
      <w:r>
        <w:rPr>
          <w:rFonts w:hint="eastAsia" w:ascii="仿宋_GB2312" w:hAnsi="Times New Roman" w:eastAsia="仿宋_GB2312" w:cs="Times New Roman"/>
          <w:snapToGrid w:val="0"/>
          <w:color w:val="000000"/>
          <w:kern w:val="0"/>
          <w:sz w:val="24"/>
          <w:szCs w:val="28"/>
          <w:lang w:val="en-US" w:eastAsia="zh-CN"/>
        </w:rPr>
        <w:t>甲方（签字）                               乙方（签字）</w:t>
      </w:r>
    </w:p>
    <w:p w14:paraId="6DF9D45D">
      <w:pPr>
        <w:widowControl/>
        <w:kinsoku w:val="0"/>
        <w:autoSpaceDE w:val="0"/>
        <w:autoSpaceDN w:val="0"/>
        <w:adjustRightInd w:val="0"/>
        <w:snapToGrid w:val="0"/>
        <w:spacing w:line="500" w:lineRule="exact"/>
        <w:ind w:left="231" w:leftChars="110" w:firstLine="240" w:firstLineChars="100"/>
        <w:jc w:val="both"/>
        <w:textAlignment w:val="baseline"/>
        <w:rPr>
          <w:rFonts w:hint="default" w:ascii="Times New Roman" w:hAnsi="Times New Roman" w:eastAsia="仿宋_GB2312" w:cs="Times New Roman"/>
          <w:snapToGrid w:val="0"/>
          <w:color w:val="000000"/>
          <w:kern w:val="0"/>
          <w:szCs w:val="20"/>
          <w:lang w:val="en-US" w:eastAsia="zh-CN"/>
        </w:rPr>
      </w:pPr>
      <w:r>
        <w:rPr>
          <w:rFonts w:hint="eastAsia" w:ascii="仿宋_GB2312" w:hAnsi="Times New Roman" w:eastAsia="仿宋_GB2312" w:cs="Times New Roman"/>
          <w:snapToGrid w:val="0"/>
          <w:color w:val="000000"/>
          <w:kern w:val="0"/>
          <w:sz w:val="24"/>
          <w:szCs w:val="28"/>
        </w:rPr>
        <w:t>年  月   日</w:t>
      </w:r>
      <w:r>
        <w:rPr>
          <w:rFonts w:hint="eastAsia" w:ascii="仿宋_GB2312" w:hAnsi="Times New Roman" w:eastAsia="仿宋_GB2312" w:cs="Times New Roman"/>
          <w:snapToGrid w:val="0"/>
          <w:color w:val="000000"/>
          <w:kern w:val="0"/>
          <w:sz w:val="24"/>
          <w:szCs w:val="28"/>
          <w:lang w:val="en-US" w:eastAsia="zh-CN"/>
        </w:rPr>
        <w:t xml:space="preserve">                                 </w:t>
      </w:r>
      <w:r>
        <w:rPr>
          <w:rFonts w:hint="eastAsia" w:ascii="仿宋_GB2312" w:hAnsi="Times New Roman" w:eastAsia="仿宋_GB2312" w:cs="Times New Roman"/>
          <w:snapToGrid w:val="0"/>
          <w:color w:val="000000"/>
          <w:kern w:val="0"/>
          <w:sz w:val="24"/>
          <w:szCs w:val="28"/>
        </w:rPr>
        <w:t xml:space="preserve">年 </w:t>
      </w:r>
      <w:r>
        <w:rPr>
          <w:rFonts w:hint="eastAsia" w:ascii="仿宋_GB2312" w:hAnsi="Times New Roman" w:eastAsia="仿宋_GB2312" w:cs="Times New Roman"/>
          <w:snapToGrid w:val="0"/>
          <w:color w:val="000000"/>
          <w:kern w:val="0"/>
          <w:sz w:val="24"/>
          <w:szCs w:val="28"/>
          <w:lang w:val="en-US" w:eastAsia="zh-CN"/>
        </w:rPr>
        <w:t xml:space="preserve"> </w:t>
      </w:r>
      <w:r>
        <w:rPr>
          <w:rFonts w:hint="eastAsia" w:ascii="仿宋_GB2312" w:hAnsi="Times New Roman" w:eastAsia="仿宋_GB2312" w:cs="Times New Roman"/>
          <w:snapToGrid w:val="0"/>
          <w:color w:val="000000"/>
          <w:kern w:val="0"/>
          <w:sz w:val="24"/>
          <w:szCs w:val="28"/>
        </w:rPr>
        <w:t xml:space="preserve"> 月   日</w:t>
      </w:r>
    </w:p>
    <w:p w14:paraId="6A973595">
      <w:pPr>
        <w:tabs>
          <w:tab w:val="left" w:pos="900"/>
          <w:tab w:val="left" w:pos="1080"/>
        </w:tabs>
        <w:snapToGrid w:val="0"/>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933663"/>
    <w:rsid w:val="01933663"/>
    <w:rsid w:val="2CBE2184"/>
    <w:rsid w:val="76F87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6160</Words>
  <Characters>6264</Characters>
  <Lines>0</Lines>
  <Paragraphs>0</Paragraphs>
  <TotalTime>0</TotalTime>
  <ScaleCrop>false</ScaleCrop>
  <LinksUpToDate>false</LinksUpToDate>
  <CharactersWithSpaces>6457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2025-12-14T09:20:00Z</dcterms:created>
  <dc:creator>李东岩</dc:creator>
  <cp:lastModifiedBy>李东岩</cp:lastModifiedBy>
  <dcterms:modified xsi:type="dcterms:W3CDTF">2025-12-14T10:46:42Z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3885185D860F4BE38DE79F33F5DCCD32_11</vt:lpwstr>
  </property>
  <property fmtid="{D5CDD505-2E9C-101B-9397-08002B2CF9AE}" pid="4" name="KSOTemplateDocerSaveRecord">
    <vt:lpwstr>eyJoZGlkIjoiZDBhNTEyMmZmMzViNGZjNTIxMGQ5N2Q1Y2RjNzFkMzgiLCJ1c2VySWQiOiIzNTc2ODg5NzUifQ==</vt:lpwstr>
  </property>
</Properties>
</file>